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AEE75B5" w14:textId="77777777" w:rsidTr="007B7453">
        <w:tc>
          <w:tcPr>
            <w:tcW w:w="509" w:type="dxa"/>
          </w:tcPr>
          <w:p w14:paraId="7B5CDB9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6111A3" w14:textId="456C912A"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B6D94">
              <w:rPr>
                <w:rFonts w:ascii="黑体" w:eastAsia="黑体" w:hAnsi="黑体" w:hint="eastAsia"/>
                <w:sz w:val="21"/>
                <w:szCs w:val="21"/>
              </w:rPr>
              <w:t>11.20</w:t>
            </w:r>
            <w:r>
              <w:rPr>
                <w:rFonts w:ascii="黑体" w:eastAsia="黑体" w:hAnsi="黑体"/>
                <w:sz w:val="21"/>
                <w:szCs w:val="21"/>
              </w:rPr>
              <w:fldChar w:fldCharType="end"/>
            </w:r>
            <w:bookmarkEnd w:id="0"/>
          </w:p>
        </w:tc>
      </w:tr>
      <w:tr w:rsidR="007B7453" w:rsidRPr="00672BFD" w14:paraId="6F995468" w14:textId="77777777" w:rsidTr="007B7453">
        <w:tc>
          <w:tcPr>
            <w:tcW w:w="509" w:type="dxa"/>
          </w:tcPr>
          <w:p w14:paraId="79264BE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D3B1B76" w14:textId="7CF33A0B"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B6D94">
              <w:rPr>
                <w:rFonts w:ascii="黑体" w:eastAsia="黑体" w:hAnsi="黑体" w:hint="eastAsia"/>
                <w:sz w:val="21"/>
                <w:szCs w:val="21"/>
              </w:rPr>
              <w:t>C 50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FEBD7F3" w14:textId="77777777" w:rsidTr="00DF5F11">
        <w:tc>
          <w:tcPr>
            <w:tcW w:w="6407" w:type="dxa"/>
          </w:tcPr>
          <w:p w14:paraId="6848121D" w14:textId="31C103A5"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72E8FE" wp14:editId="5C6125B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B6D94">
              <w:rPr>
                <w:rFonts w:hint="eastAsia"/>
              </w:rPr>
              <w:t>32</w:t>
            </w:r>
            <w:r>
              <w:fldChar w:fldCharType="end"/>
            </w:r>
            <w:bookmarkEnd w:id="3"/>
          </w:p>
        </w:tc>
      </w:tr>
    </w:tbl>
    <w:p w14:paraId="05C850F5" w14:textId="19A2E00C"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B6D94">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0D68C03" w14:textId="61425B59"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B6D94">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1C63417" w14:textId="1270109D"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EB6D94">
        <w:rPr>
          <w:rFonts w:hAnsi="黑体"/>
        </w:rPr>
        <w:t> </w:t>
      </w:r>
      <w:r w:rsidR="00EB6D94">
        <w:rPr>
          <w:rFonts w:hAnsi="黑体"/>
        </w:rPr>
        <w:t> </w:t>
      </w:r>
      <w:r w:rsidR="00EB6D94">
        <w:rPr>
          <w:rFonts w:hAnsi="黑体"/>
        </w:rPr>
        <w:t> </w:t>
      </w:r>
      <w:r w:rsidR="00EB6D94">
        <w:rPr>
          <w:rFonts w:hAnsi="黑体"/>
        </w:rPr>
        <w:t> </w:t>
      </w:r>
      <w:r w:rsidR="00EB6D94">
        <w:rPr>
          <w:rFonts w:hAnsi="黑体"/>
        </w:rPr>
        <w:t> </w:t>
      </w:r>
      <w:r w:rsidRPr="001E4882">
        <w:rPr>
          <w:rFonts w:hAnsi="黑体"/>
        </w:rPr>
        <w:fldChar w:fldCharType="end"/>
      </w:r>
      <w:bookmarkEnd w:id="8"/>
    </w:p>
    <w:p w14:paraId="5BC950D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5F2098C" wp14:editId="01650EB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5133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5300786"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A2CD6CA" w14:textId="77777777" w:rsidR="00EB6D9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B6D94" w:rsidRPr="00EB6D94">
        <w:rPr>
          <w:rFonts w:hint="eastAsia"/>
        </w:rPr>
        <w:t>妇科肿瘤急性放射性皮肤损伤</w:t>
      </w:r>
      <w:r w:rsidR="00EB6D94">
        <w:rPr>
          <w:rFonts w:hint="eastAsia"/>
        </w:rPr>
        <w:t>护理</w:t>
      </w:r>
    </w:p>
    <w:p w14:paraId="2E9D8655" w14:textId="42D11559" w:rsidR="006816A4" w:rsidRDefault="00EB6D94" w:rsidP="00463B77">
      <w:pPr>
        <w:pStyle w:val="affffffffff5"/>
        <w:framePr w:h="6974" w:hRule="exact" w:wrap="around" w:x="1419" w:anchorLock="1"/>
        <w:rPr>
          <w:rFonts w:hint="eastAsia"/>
        </w:rPr>
      </w:pPr>
      <w:r>
        <w:rPr>
          <w:rFonts w:hint="eastAsia"/>
        </w:rPr>
        <w:t>技术规范</w:t>
      </w:r>
      <w:r w:rsidR="0012059C">
        <w:fldChar w:fldCharType="end"/>
      </w:r>
      <w:bookmarkEnd w:id="9"/>
    </w:p>
    <w:p w14:paraId="6C373EDF" w14:textId="77777777" w:rsidR="00815419" w:rsidRPr="00815419" w:rsidRDefault="00815419" w:rsidP="00324EDD">
      <w:pPr>
        <w:framePr w:w="9639" w:h="6974" w:hRule="exact" w:wrap="around" w:vAnchor="page" w:hAnchor="page" w:x="1419" w:y="6408" w:anchorLock="1"/>
        <w:ind w:left="-1418"/>
      </w:pPr>
    </w:p>
    <w:p w14:paraId="1E73E29B" w14:textId="1E09BBBE"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B6D94" w:rsidRPr="00EB6D94">
        <w:rPr>
          <w:rFonts w:eastAsia="黑体" w:hint="eastAsia"/>
          <w:noProof/>
          <w:szCs w:val="28"/>
        </w:rPr>
        <w:t>Nursing Technical Specifications of Acute Radiation-Induced Skin Injury in</w:t>
      </w:r>
      <w:r w:rsidR="00EB6D94">
        <w:rPr>
          <w:rFonts w:eastAsia="黑体" w:hint="eastAsia"/>
          <w:noProof/>
          <w:szCs w:val="28"/>
        </w:rPr>
        <w:t xml:space="preserve"> </w:t>
      </w:r>
      <w:r w:rsidR="00EB6D94" w:rsidRPr="00EB6D94">
        <w:rPr>
          <w:rFonts w:eastAsia="黑体" w:hint="eastAsia"/>
          <w:noProof/>
          <w:szCs w:val="28"/>
        </w:rPr>
        <w:t>Gynecological Cancer</w:t>
      </w:r>
      <w:r>
        <w:rPr>
          <w:rFonts w:eastAsia="黑体"/>
          <w:noProof/>
          <w:szCs w:val="28"/>
        </w:rPr>
        <w:fldChar w:fldCharType="end"/>
      </w:r>
      <w:bookmarkEnd w:id="10"/>
    </w:p>
    <w:p w14:paraId="5EC915DF" w14:textId="77777777" w:rsidR="00815419" w:rsidRPr="00324EDD" w:rsidRDefault="00815419" w:rsidP="00324EDD">
      <w:pPr>
        <w:framePr w:w="9639" w:h="6974" w:hRule="exact" w:wrap="around" w:vAnchor="page" w:hAnchor="page" w:x="1419" w:y="6408" w:anchorLock="1"/>
        <w:spacing w:line="760" w:lineRule="exact"/>
        <w:ind w:left="-1418"/>
      </w:pPr>
    </w:p>
    <w:p w14:paraId="6358E360"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417D222" w14:textId="54CA12F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0E550A6"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853B22A"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3DE6E88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E724373"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0928185" w14:textId="55A9D786"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B6D94">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F7FB6FC"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CF12CB6" wp14:editId="6B4D137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4460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742AF7E" w14:textId="77777777" w:rsidR="00F626A7" w:rsidRDefault="00F626A7" w:rsidP="00F626A7">
      <w:pPr>
        <w:pStyle w:val="affffff2"/>
        <w:spacing w:after="468"/>
      </w:pPr>
      <w:bookmarkStart w:id="21" w:name="BookMark1"/>
      <w:r w:rsidRPr="00F626A7">
        <w:rPr>
          <w:rFonts w:hint="eastAsia"/>
          <w:spacing w:val="320"/>
        </w:rPr>
        <w:lastRenderedPageBreak/>
        <w:t>目</w:t>
      </w:r>
      <w:r>
        <w:rPr>
          <w:rFonts w:hint="eastAsia"/>
        </w:rPr>
        <w:t>次</w:t>
      </w:r>
    </w:p>
    <w:p w14:paraId="25A6508B" w14:textId="029E68EF" w:rsidR="00F626A7" w:rsidRPr="00F626A7" w:rsidRDefault="00F626A7">
      <w:pPr>
        <w:pStyle w:val="TOC1"/>
        <w:tabs>
          <w:tab w:val="right" w:leader="dot" w:pos="9344"/>
        </w:tabs>
        <w:rPr>
          <w:rFonts w:asciiTheme="minorHAnsi" w:eastAsiaTheme="minorEastAsia" w:hAnsiTheme="minorHAnsi" w:cstheme="minorBidi" w:hint="eastAsia"/>
          <w:noProof/>
          <w:szCs w:val="22"/>
          <w14:ligatures w14:val="standardContextual"/>
        </w:rPr>
      </w:pPr>
      <w:r w:rsidRPr="00F626A7">
        <w:fldChar w:fldCharType="begin"/>
      </w:r>
      <w:r w:rsidRPr="00F626A7">
        <w:instrText xml:space="preserve"> TOC \o "1-1" \h \t "标准文件_一级条标题,2,标准文件_附录一级条标题,2," </w:instrText>
      </w:r>
      <w:r w:rsidRPr="00F626A7">
        <w:fldChar w:fldCharType="separate"/>
      </w:r>
      <w:hyperlink w:anchor="_Toc172737205" w:history="1">
        <w:r w:rsidRPr="00F626A7">
          <w:rPr>
            <w:rStyle w:val="affffffe"/>
            <w:rFonts w:hint="eastAsia"/>
            <w:noProof/>
          </w:rPr>
          <w:t>前言</w:t>
        </w:r>
        <w:r w:rsidRPr="00F626A7">
          <w:rPr>
            <w:rFonts w:hint="eastAsia"/>
            <w:noProof/>
          </w:rPr>
          <w:tab/>
        </w:r>
        <w:r w:rsidRPr="00F626A7">
          <w:rPr>
            <w:rFonts w:hint="eastAsia"/>
            <w:noProof/>
          </w:rPr>
          <w:fldChar w:fldCharType="begin"/>
        </w:r>
        <w:r w:rsidRPr="00F626A7">
          <w:rPr>
            <w:rFonts w:hint="eastAsia"/>
            <w:noProof/>
          </w:rPr>
          <w:instrText xml:space="preserve"> </w:instrText>
        </w:r>
        <w:r w:rsidRPr="00F626A7">
          <w:rPr>
            <w:noProof/>
          </w:rPr>
          <w:instrText>PAGEREF _Toc172737205 \h</w:instrText>
        </w:r>
        <w:r w:rsidRPr="00F626A7">
          <w:rPr>
            <w:rFonts w:hint="eastAsia"/>
            <w:noProof/>
          </w:rPr>
          <w:instrText xml:space="preserve"> </w:instrText>
        </w:r>
        <w:r w:rsidRPr="00F626A7">
          <w:rPr>
            <w:rFonts w:hint="eastAsia"/>
            <w:noProof/>
          </w:rPr>
        </w:r>
        <w:r w:rsidRPr="00F626A7">
          <w:rPr>
            <w:rFonts w:hint="eastAsia"/>
            <w:noProof/>
          </w:rPr>
          <w:fldChar w:fldCharType="separate"/>
        </w:r>
        <w:r w:rsidRPr="00F626A7">
          <w:rPr>
            <w:noProof/>
          </w:rPr>
          <w:t>II</w:t>
        </w:r>
        <w:r w:rsidRPr="00F626A7">
          <w:rPr>
            <w:rFonts w:hint="eastAsia"/>
            <w:noProof/>
          </w:rPr>
          <w:fldChar w:fldCharType="end"/>
        </w:r>
      </w:hyperlink>
    </w:p>
    <w:p w14:paraId="786CBE42" w14:textId="4249EFA4" w:rsidR="00F626A7" w:rsidRPr="00F626A7"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737206" w:history="1">
        <w:r w:rsidR="00F626A7" w:rsidRPr="00F626A7">
          <w:rPr>
            <w:rStyle w:val="affffffe"/>
            <w:rFonts w:hint="eastAsia"/>
            <w:noProof/>
          </w:rPr>
          <w:t>1</w:t>
        </w:r>
        <w:r w:rsidR="00F626A7">
          <w:rPr>
            <w:rStyle w:val="affffffe"/>
            <w:noProof/>
          </w:rPr>
          <w:t xml:space="preserve"> </w:t>
        </w:r>
        <w:r w:rsidR="00F626A7" w:rsidRPr="00F626A7">
          <w:rPr>
            <w:rStyle w:val="affffffe"/>
            <w:rFonts w:hint="eastAsia"/>
            <w:noProof/>
          </w:rPr>
          <w:t xml:space="preserve"> 范围</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_Toc172737206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1</w:t>
        </w:r>
        <w:r w:rsidR="00F626A7" w:rsidRPr="00F626A7">
          <w:rPr>
            <w:rFonts w:hint="eastAsia"/>
            <w:noProof/>
          </w:rPr>
          <w:fldChar w:fldCharType="end"/>
        </w:r>
      </w:hyperlink>
    </w:p>
    <w:p w14:paraId="7ECBDB0A" w14:textId="50BCF694" w:rsidR="00F626A7" w:rsidRPr="00F626A7"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737207" w:history="1">
        <w:r w:rsidR="00F626A7" w:rsidRPr="00F626A7">
          <w:rPr>
            <w:rStyle w:val="affffffe"/>
            <w:rFonts w:hint="eastAsia"/>
            <w:noProof/>
          </w:rPr>
          <w:t>2</w:t>
        </w:r>
        <w:r w:rsidR="00F626A7">
          <w:rPr>
            <w:rStyle w:val="affffffe"/>
            <w:noProof/>
          </w:rPr>
          <w:t xml:space="preserve"> </w:t>
        </w:r>
        <w:r w:rsidR="00F626A7" w:rsidRPr="00F626A7">
          <w:rPr>
            <w:rStyle w:val="affffffe"/>
            <w:rFonts w:hint="eastAsia"/>
            <w:noProof/>
          </w:rPr>
          <w:t xml:space="preserve"> 规范性引用文件</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_Toc172737207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1</w:t>
        </w:r>
        <w:r w:rsidR="00F626A7" w:rsidRPr="00F626A7">
          <w:rPr>
            <w:rFonts w:hint="eastAsia"/>
            <w:noProof/>
          </w:rPr>
          <w:fldChar w:fldCharType="end"/>
        </w:r>
      </w:hyperlink>
    </w:p>
    <w:p w14:paraId="6D9F1294" w14:textId="399129D5" w:rsidR="00F626A7" w:rsidRPr="00F626A7"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737208" w:history="1">
        <w:r w:rsidR="00F626A7" w:rsidRPr="00F626A7">
          <w:rPr>
            <w:rStyle w:val="affffffe"/>
            <w:rFonts w:hint="eastAsia"/>
            <w:noProof/>
          </w:rPr>
          <w:t>3</w:t>
        </w:r>
        <w:r w:rsidR="00F626A7">
          <w:rPr>
            <w:rStyle w:val="affffffe"/>
            <w:noProof/>
          </w:rPr>
          <w:t xml:space="preserve"> </w:t>
        </w:r>
        <w:r w:rsidR="00F626A7" w:rsidRPr="00F626A7">
          <w:rPr>
            <w:rStyle w:val="affffffe"/>
            <w:rFonts w:hint="eastAsia"/>
            <w:noProof/>
          </w:rPr>
          <w:t xml:space="preserve"> 术语和定义</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_Toc172737208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1</w:t>
        </w:r>
        <w:r w:rsidR="00F626A7" w:rsidRPr="00F626A7">
          <w:rPr>
            <w:rFonts w:hint="eastAsia"/>
            <w:noProof/>
          </w:rPr>
          <w:fldChar w:fldCharType="end"/>
        </w:r>
      </w:hyperlink>
    </w:p>
    <w:p w14:paraId="0A98B307" w14:textId="391AD5A8" w:rsidR="00F626A7" w:rsidRPr="00F626A7"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737209" w:history="1">
        <w:r w:rsidR="00F626A7" w:rsidRPr="00F626A7">
          <w:rPr>
            <w:rStyle w:val="affffffe"/>
            <w:rFonts w:hint="eastAsia"/>
            <w:noProof/>
          </w:rPr>
          <w:t>4</w:t>
        </w:r>
        <w:r w:rsidR="00F626A7">
          <w:rPr>
            <w:rStyle w:val="affffffe"/>
            <w:noProof/>
          </w:rPr>
          <w:t xml:space="preserve"> </w:t>
        </w:r>
        <w:r w:rsidR="00F626A7" w:rsidRPr="00F626A7">
          <w:rPr>
            <w:rStyle w:val="affffffe"/>
            <w:rFonts w:hint="eastAsia"/>
            <w:noProof/>
          </w:rPr>
          <w:t xml:space="preserve"> 评估</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_Toc172737209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2</w:t>
        </w:r>
        <w:r w:rsidR="00F626A7" w:rsidRPr="00F626A7">
          <w:rPr>
            <w:rFonts w:hint="eastAsia"/>
            <w:noProof/>
          </w:rPr>
          <w:fldChar w:fldCharType="end"/>
        </w:r>
      </w:hyperlink>
    </w:p>
    <w:p w14:paraId="1F18BF61" w14:textId="1121AD59" w:rsidR="00F626A7" w:rsidRPr="00F626A7" w:rsidRDefault="00000000">
      <w:pPr>
        <w:pStyle w:val="TOC2"/>
        <w:rPr>
          <w:rFonts w:asciiTheme="minorHAnsi" w:eastAsiaTheme="minorEastAsia" w:hAnsiTheme="minorHAnsi" w:cstheme="minorBidi" w:hint="eastAsia"/>
          <w:noProof/>
          <w:szCs w:val="22"/>
          <w14:ligatures w14:val="standardContextual"/>
        </w:rPr>
      </w:pPr>
      <w:hyperlink w:anchor="_Toc172737210" w:history="1">
        <w:r w:rsidR="00F626A7" w:rsidRPr="00F626A7">
          <w:rPr>
            <w:rStyle w:val="affffffe"/>
            <w:rFonts w:hint="eastAsia"/>
            <w:noProof/>
            <w14:scene3d>
              <w14:camera w14:prst="orthographicFront"/>
              <w14:lightRig w14:rig="threePt" w14:dir="t">
                <w14:rot w14:lat="0" w14:lon="0" w14:rev="0"/>
              </w14:lightRig>
            </w14:scene3d>
          </w:rPr>
          <w:t>4.1</w:t>
        </w:r>
        <w:r w:rsidR="00F626A7">
          <w:rPr>
            <w:rStyle w:val="affffffe"/>
            <w:noProof/>
            <w14:scene3d>
              <w14:camera w14:prst="orthographicFront"/>
              <w14:lightRig w14:rig="threePt" w14:dir="t">
                <w14:rot w14:lat="0" w14:lon="0" w14:rev="0"/>
              </w14:lightRig>
            </w14:scene3d>
          </w:rPr>
          <w:t xml:space="preserve"> </w:t>
        </w:r>
        <w:r w:rsidR="00F626A7" w:rsidRPr="00F626A7">
          <w:rPr>
            <w:rStyle w:val="affffffe"/>
            <w:rFonts w:hint="eastAsia"/>
            <w:noProof/>
          </w:rPr>
          <w:t xml:space="preserve"> 评估时机</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_Toc172737210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2</w:t>
        </w:r>
        <w:r w:rsidR="00F626A7" w:rsidRPr="00F626A7">
          <w:rPr>
            <w:rFonts w:hint="eastAsia"/>
            <w:noProof/>
          </w:rPr>
          <w:fldChar w:fldCharType="end"/>
        </w:r>
      </w:hyperlink>
    </w:p>
    <w:p w14:paraId="1372A9AF" w14:textId="65F017F1" w:rsidR="00F626A7" w:rsidRPr="00F626A7" w:rsidRDefault="00000000">
      <w:pPr>
        <w:pStyle w:val="TOC2"/>
        <w:rPr>
          <w:rFonts w:asciiTheme="minorHAnsi" w:eastAsiaTheme="minorEastAsia" w:hAnsiTheme="minorHAnsi" w:cstheme="minorBidi" w:hint="eastAsia"/>
          <w:noProof/>
          <w:szCs w:val="22"/>
          <w14:ligatures w14:val="standardContextual"/>
        </w:rPr>
      </w:pPr>
      <w:hyperlink w:anchor="_Toc172737211" w:history="1">
        <w:r w:rsidR="00F626A7" w:rsidRPr="00F626A7">
          <w:rPr>
            <w:rStyle w:val="affffffe"/>
            <w:rFonts w:hint="eastAsia"/>
            <w:noProof/>
            <w14:scene3d>
              <w14:camera w14:prst="orthographicFront"/>
              <w14:lightRig w14:rig="threePt" w14:dir="t">
                <w14:rot w14:lat="0" w14:lon="0" w14:rev="0"/>
              </w14:lightRig>
            </w14:scene3d>
          </w:rPr>
          <w:t>4.2</w:t>
        </w:r>
        <w:r w:rsidR="00F626A7">
          <w:rPr>
            <w:rStyle w:val="affffffe"/>
            <w:noProof/>
            <w14:scene3d>
              <w14:camera w14:prst="orthographicFront"/>
              <w14:lightRig w14:rig="threePt" w14:dir="t">
                <w14:rot w14:lat="0" w14:lon="0" w14:rev="0"/>
              </w14:lightRig>
            </w14:scene3d>
          </w:rPr>
          <w:t xml:space="preserve"> </w:t>
        </w:r>
        <w:r w:rsidR="00F626A7" w:rsidRPr="00F626A7">
          <w:rPr>
            <w:rStyle w:val="affffffe"/>
            <w:rFonts w:hint="eastAsia"/>
            <w:noProof/>
          </w:rPr>
          <w:t xml:space="preserve"> 评估人员</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_Toc172737211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2</w:t>
        </w:r>
        <w:r w:rsidR="00F626A7" w:rsidRPr="00F626A7">
          <w:rPr>
            <w:rFonts w:hint="eastAsia"/>
            <w:noProof/>
          </w:rPr>
          <w:fldChar w:fldCharType="end"/>
        </w:r>
      </w:hyperlink>
    </w:p>
    <w:p w14:paraId="30E44FF4" w14:textId="02CC35C5" w:rsidR="00F626A7" w:rsidRPr="00F626A7" w:rsidRDefault="00000000">
      <w:pPr>
        <w:pStyle w:val="TOC2"/>
        <w:rPr>
          <w:rFonts w:asciiTheme="minorHAnsi" w:eastAsiaTheme="minorEastAsia" w:hAnsiTheme="minorHAnsi" w:cstheme="minorBidi" w:hint="eastAsia"/>
          <w:noProof/>
          <w:szCs w:val="22"/>
          <w14:ligatures w14:val="standardContextual"/>
        </w:rPr>
      </w:pPr>
      <w:hyperlink w:anchor="_Toc172737212" w:history="1">
        <w:r w:rsidR="00F626A7" w:rsidRPr="00F626A7">
          <w:rPr>
            <w:rStyle w:val="affffffe"/>
            <w:rFonts w:hint="eastAsia"/>
            <w:noProof/>
            <w14:scene3d>
              <w14:camera w14:prst="orthographicFront"/>
              <w14:lightRig w14:rig="threePt" w14:dir="t">
                <w14:rot w14:lat="0" w14:lon="0" w14:rev="0"/>
              </w14:lightRig>
            </w14:scene3d>
          </w:rPr>
          <w:t>4.3</w:t>
        </w:r>
        <w:r w:rsidR="00F626A7">
          <w:rPr>
            <w:rStyle w:val="affffffe"/>
            <w:noProof/>
            <w14:scene3d>
              <w14:camera w14:prst="orthographicFront"/>
              <w14:lightRig w14:rig="threePt" w14:dir="t">
                <w14:rot w14:lat="0" w14:lon="0" w14:rev="0"/>
              </w14:lightRig>
            </w14:scene3d>
          </w:rPr>
          <w:t xml:space="preserve"> </w:t>
        </w:r>
        <w:r w:rsidR="00F626A7" w:rsidRPr="00F626A7">
          <w:rPr>
            <w:rStyle w:val="affffffe"/>
            <w:rFonts w:hint="eastAsia"/>
            <w:noProof/>
          </w:rPr>
          <w:t xml:space="preserve"> 评估内容</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_Toc172737212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2</w:t>
        </w:r>
        <w:r w:rsidR="00F626A7" w:rsidRPr="00F626A7">
          <w:rPr>
            <w:rFonts w:hint="eastAsia"/>
            <w:noProof/>
          </w:rPr>
          <w:fldChar w:fldCharType="end"/>
        </w:r>
      </w:hyperlink>
    </w:p>
    <w:p w14:paraId="41DC1204" w14:textId="5E6694A3" w:rsidR="00F626A7" w:rsidRPr="00F626A7"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737213" w:history="1">
        <w:r w:rsidR="00F626A7" w:rsidRPr="00F626A7">
          <w:rPr>
            <w:rStyle w:val="affffffe"/>
            <w:rFonts w:hint="eastAsia"/>
            <w:noProof/>
          </w:rPr>
          <w:t>5</w:t>
        </w:r>
        <w:r w:rsidR="00F626A7">
          <w:rPr>
            <w:rStyle w:val="affffffe"/>
            <w:noProof/>
          </w:rPr>
          <w:t xml:space="preserve"> </w:t>
        </w:r>
        <w:r w:rsidR="00F626A7" w:rsidRPr="00F626A7">
          <w:rPr>
            <w:rStyle w:val="affffffe"/>
            <w:rFonts w:hint="eastAsia"/>
            <w:noProof/>
          </w:rPr>
          <w:t xml:space="preserve"> 5 护理</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_Toc172737213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2</w:t>
        </w:r>
        <w:r w:rsidR="00F626A7" w:rsidRPr="00F626A7">
          <w:rPr>
            <w:rFonts w:hint="eastAsia"/>
            <w:noProof/>
          </w:rPr>
          <w:fldChar w:fldCharType="end"/>
        </w:r>
      </w:hyperlink>
    </w:p>
    <w:p w14:paraId="32ABFD25" w14:textId="3ED3F8DB" w:rsidR="00F626A7" w:rsidRPr="00F626A7" w:rsidRDefault="00000000">
      <w:pPr>
        <w:pStyle w:val="TOC2"/>
        <w:rPr>
          <w:rFonts w:asciiTheme="minorHAnsi" w:eastAsiaTheme="minorEastAsia" w:hAnsiTheme="minorHAnsi" w:cstheme="minorBidi" w:hint="eastAsia"/>
          <w:noProof/>
          <w:szCs w:val="22"/>
          <w14:ligatures w14:val="standardContextual"/>
        </w:rPr>
      </w:pPr>
      <w:hyperlink w:anchor="_Toc172737214" w:history="1">
        <w:r w:rsidR="00F626A7" w:rsidRPr="00F626A7">
          <w:rPr>
            <w:rStyle w:val="affffffe"/>
            <w:rFonts w:hint="eastAsia"/>
            <w:noProof/>
            <w14:scene3d>
              <w14:camera w14:prst="orthographicFront"/>
              <w14:lightRig w14:rig="threePt" w14:dir="t">
                <w14:rot w14:lat="0" w14:lon="0" w14:rev="0"/>
              </w14:lightRig>
            </w14:scene3d>
          </w:rPr>
          <w:t>5.1</w:t>
        </w:r>
        <w:r w:rsidR="00F626A7">
          <w:rPr>
            <w:rStyle w:val="affffffe"/>
            <w:noProof/>
            <w14:scene3d>
              <w14:camera w14:prst="orthographicFront"/>
              <w14:lightRig w14:rig="threePt" w14:dir="t">
                <w14:rot w14:lat="0" w14:lon="0" w14:rev="0"/>
              </w14:lightRig>
            </w14:scene3d>
          </w:rPr>
          <w:t xml:space="preserve"> </w:t>
        </w:r>
        <w:r w:rsidR="00F626A7" w:rsidRPr="00F626A7">
          <w:rPr>
            <w:rStyle w:val="affffffe"/>
            <w:rFonts w:hint="eastAsia"/>
            <w:noProof/>
          </w:rPr>
          <w:t xml:space="preserve"> 1级ARD护理措施</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_Toc172737214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2</w:t>
        </w:r>
        <w:r w:rsidR="00F626A7" w:rsidRPr="00F626A7">
          <w:rPr>
            <w:rFonts w:hint="eastAsia"/>
            <w:noProof/>
          </w:rPr>
          <w:fldChar w:fldCharType="end"/>
        </w:r>
      </w:hyperlink>
    </w:p>
    <w:p w14:paraId="0B1B382E" w14:textId="43CE482B" w:rsidR="00F626A7" w:rsidRPr="00F626A7" w:rsidRDefault="00000000">
      <w:pPr>
        <w:pStyle w:val="TOC2"/>
        <w:rPr>
          <w:rFonts w:asciiTheme="minorHAnsi" w:eastAsiaTheme="minorEastAsia" w:hAnsiTheme="minorHAnsi" w:cstheme="minorBidi" w:hint="eastAsia"/>
          <w:noProof/>
          <w:szCs w:val="22"/>
          <w14:ligatures w14:val="standardContextual"/>
        </w:rPr>
      </w:pPr>
      <w:hyperlink w:anchor="_Toc172737215" w:history="1">
        <w:r w:rsidR="00F626A7" w:rsidRPr="00F626A7">
          <w:rPr>
            <w:rStyle w:val="affffffe"/>
            <w:rFonts w:hint="eastAsia"/>
            <w:noProof/>
            <w14:scene3d>
              <w14:camera w14:prst="orthographicFront"/>
              <w14:lightRig w14:rig="threePt" w14:dir="t">
                <w14:rot w14:lat="0" w14:lon="0" w14:rev="0"/>
              </w14:lightRig>
            </w14:scene3d>
          </w:rPr>
          <w:t>5.2</w:t>
        </w:r>
        <w:r w:rsidR="00F626A7">
          <w:rPr>
            <w:rStyle w:val="affffffe"/>
            <w:noProof/>
            <w14:scene3d>
              <w14:camera w14:prst="orthographicFront"/>
              <w14:lightRig w14:rig="threePt" w14:dir="t">
                <w14:rot w14:lat="0" w14:lon="0" w14:rev="0"/>
              </w14:lightRig>
            </w14:scene3d>
          </w:rPr>
          <w:t xml:space="preserve"> </w:t>
        </w:r>
        <w:r w:rsidR="00F626A7" w:rsidRPr="00F626A7">
          <w:rPr>
            <w:rStyle w:val="affffffe"/>
            <w:rFonts w:hint="eastAsia"/>
            <w:noProof/>
          </w:rPr>
          <w:t xml:space="preserve"> 2～3级ARD护理措施</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_Toc172737215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3</w:t>
        </w:r>
        <w:r w:rsidR="00F626A7" w:rsidRPr="00F626A7">
          <w:rPr>
            <w:rFonts w:hint="eastAsia"/>
            <w:noProof/>
          </w:rPr>
          <w:fldChar w:fldCharType="end"/>
        </w:r>
      </w:hyperlink>
    </w:p>
    <w:p w14:paraId="2E46F7FB" w14:textId="2AD1A656" w:rsidR="00F626A7" w:rsidRPr="00F626A7" w:rsidRDefault="00000000">
      <w:pPr>
        <w:pStyle w:val="TOC2"/>
        <w:rPr>
          <w:rFonts w:asciiTheme="minorHAnsi" w:eastAsiaTheme="minorEastAsia" w:hAnsiTheme="minorHAnsi" w:cstheme="minorBidi" w:hint="eastAsia"/>
          <w:noProof/>
          <w:szCs w:val="22"/>
          <w14:ligatures w14:val="standardContextual"/>
        </w:rPr>
      </w:pPr>
      <w:hyperlink w:anchor="_Toc172737216" w:history="1">
        <w:r w:rsidR="00F626A7" w:rsidRPr="00F626A7">
          <w:rPr>
            <w:rStyle w:val="affffffe"/>
            <w:rFonts w:hint="eastAsia"/>
            <w:noProof/>
            <w14:scene3d>
              <w14:camera w14:prst="orthographicFront"/>
              <w14:lightRig w14:rig="threePt" w14:dir="t">
                <w14:rot w14:lat="0" w14:lon="0" w14:rev="0"/>
              </w14:lightRig>
            </w14:scene3d>
          </w:rPr>
          <w:t>5.3</w:t>
        </w:r>
        <w:r w:rsidR="00F626A7">
          <w:rPr>
            <w:rStyle w:val="affffffe"/>
            <w:noProof/>
            <w14:scene3d>
              <w14:camera w14:prst="orthographicFront"/>
              <w14:lightRig w14:rig="threePt" w14:dir="t">
                <w14:rot w14:lat="0" w14:lon="0" w14:rev="0"/>
              </w14:lightRig>
            </w14:scene3d>
          </w:rPr>
          <w:t xml:space="preserve"> </w:t>
        </w:r>
        <w:r w:rsidR="00F626A7" w:rsidRPr="00F626A7">
          <w:rPr>
            <w:rStyle w:val="affffffe"/>
            <w:rFonts w:hint="eastAsia"/>
            <w:noProof/>
          </w:rPr>
          <w:t xml:space="preserve"> 4级ARD护理措施</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_Toc172737216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3</w:t>
        </w:r>
        <w:r w:rsidR="00F626A7" w:rsidRPr="00F626A7">
          <w:rPr>
            <w:rFonts w:hint="eastAsia"/>
            <w:noProof/>
          </w:rPr>
          <w:fldChar w:fldCharType="end"/>
        </w:r>
      </w:hyperlink>
    </w:p>
    <w:p w14:paraId="73A425A8" w14:textId="4BF9BF3C" w:rsidR="00F626A7" w:rsidRPr="00F626A7"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737217" w:history="1">
        <w:r w:rsidR="00F626A7" w:rsidRPr="00F626A7">
          <w:rPr>
            <w:rStyle w:val="affffffe"/>
            <w:rFonts w:hint="eastAsia"/>
            <w:noProof/>
          </w:rPr>
          <w:t>参考文献</w:t>
        </w:r>
        <w:r w:rsidR="00F626A7" w:rsidRPr="00F626A7">
          <w:rPr>
            <w:rFonts w:hint="eastAsia"/>
            <w:noProof/>
          </w:rPr>
          <w:tab/>
        </w:r>
        <w:r w:rsidR="00F626A7" w:rsidRPr="00F626A7">
          <w:rPr>
            <w:rFonts w:hint="eastAsia"/>
            <w:noProof/>
          </w:rPr>
          <w:fldChar w:fldCharType="begin"/>
        </w:r>
        <w:r w:rsidR="00F626A7" w:rsidRPr="00F626A7">
          <w:rPr>
            <w:rFonts w:hint="eastAsia"/>
            <w:noProof/>
          </w:rPr>
          <w:instrText xml:space="preserve"> </w:instrText>
        </w:r>
        <w:r w:rsidR="00F626A7" w:rsidRPr="00F626A7">
          <w:rPr>
            <w:noProof/>
          </w:rPr>
          <w:instrText>PAGEREF _Toc172737217 \h</w:instrText>
        </w:r>
        <w:r w:rsidR="00F626A7" w:rsidRPr="00F626A7">
          <w:rPr>
            <w:rFonts w:hint="eastAsia"/>
            <w:noProof/>
          </w:rPr>
          <w:instrText xml:space="preserve"> </w:instrText>
        </w:r>
        <w:r w:rsidR="00F626A7" w:rsidRPr="00F626A7">
          <w:rPr>
            <w:rFonts w:hint="eastAsia"/>
            <w:noProof/>
          </w:rPr>
        </w:r>
        <w:r w:rsidR="00F626A7" w:rsidRPr="00F626A7">
          <w:rPr>
            <w:rFonts w:hint="eastAsia"/>
            <w:noProof/>
          </w:rPr>
          <w:fldChar w:fldCharType="separate"/>
        </w:r>
        <w:r w:rsidR="00F626A7" w:rsidRPr="00F626A7">
          <w:rPr>
            <w:noProof/>
          </w:rPr>
          <w:t>4</w:t>
        </w:r>
        <w:r w:rsidR="00F626A7" w:rsidRPr="00F626A7">
          <w:rPr>
            <w:rFonts w:hint="eastAsia"/>
            <w:noProof/>
          </w:rPr>
          <w:fldChar w:fldCharType="end"/>
        </w:r>
      </w:hyperlink>
    </w:p>
    <w:p w14:paraId="39B2F343" w14:textId="7B459730" w:rsidR="00F626A7" w:rsidRPr="00F626A7" w:rsidRDefault="00F626A7" w:rsidP="00F626A7">
      <w:pPr>
        <w:pStyle w:val="affffff2"/>
        <w:spacing w:after="468"/>
        <w:sectPr w:rsidR="00F626A7" w:rsidRPr="00F626A7" w:rsidSect="007A28A9">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F626A7">
        <w:fldChar w:fldCharType="end"/>
      </w:r>
    </w:p>
    <w:p w14:paraId="0F83844C" w14:textId="77777777" w:rsidR="007A28A9" w:rsidRDefault="007A28A9" w:rsidP="007A28A9">
      <w:pPr>
        <w:pStyle w:val="a6"/>
        <w:spacing w:after="468"/>
      </w:pPr>
      <w:bookmarkStart w:id="22" w:name="_Toc172737205"/>
      <w:bookmarkStart w:id="23" w:name="BookMark2"/>
      <w:bookmarkEnd w:id="21"/>
      <w:r w:rsidRPr="007A28A9">
        <w:rPr>
          <w:rFonts w:hint="eastAsia"/>
          <w:spacing w:val="320"/>
        </w:rPr>
        <w:lastRenderedPageBreak/>
        <w:t>前</w:t>
      </w:r>
      <w:r>
        <w:rPr>
          <w:rFonts w:hint="eastAsia"/>
        </w:rPr>
        <w:t>言</w:t>
      </w:r>
      <w:bookmarkEnd w:id="22"/>
    </w:p>
    <w:p w14:paraId="32DAFA6E" w14:textId="77777777" w:rsidR="007A28A9" w:rsidRDefault="007A28A9" w:rsidP="007A28A9">
      <w:pPr>
        <w:pStyle w:val="affffb"/>
        <w:ind w:firstLine="420"/>
      </w:pPr>
      <w:r>
        <w:rPr>
          <w:rFonts w:hint="eastAsia"/>
        </w:rPr>
        <w:t>本文件按照GB/T 1.1—2020《标准化工作导则  第1部分：标准化文件的结构和起草规则》的规定起草。</w:t>
      </w:r>
    </w:p>
    <w:p w14:paraId="5477D562" w14:textId="6139BC17" w:rsidR="007A28A9" w:rsidRDefault="007A28A9" w:rsidP="007A28A9">
      <w:pPr>
        <w:pStyle w:val="affffb"/>
        <w:ind w:firstLine="420"/>
      </w:pPr>
      <w:r>
        <w:rPr>
          <w:rFonts w:hint="eastAsia"/>
        </w:rPr>
        <w:t>请注意本文件的某些内容可能涉及专利。本文件的发布机构不承担识别专利的责任。</w:t>
      </w:r>
    </w:p>
    <w:p w14:paraId="43D3B44B" w14:textId="62666998" w:rsidR="007A28A9" w:rsidRDefault="007A28A9" w:rsidP="007A28A9">
      <w:pPr>
        <w:pStyle w:val="affffb"/>
        <w:ind w:firstLine="420"/>
      </w:pPr>
      <w:r>
        <w:rPr>
          <w:rFonts w:hint="eastAsia"/>
        </w:rPr>
        <w:t>本文件由江苏省卫生健康委员会提出并组织实施。</w:t>
      </w:r>
    </w:p>
    <w:p w14:paraId="61C69099" w14:textId="26F013B2" w:rsidR="007A28A9" w:rsidRDefault="007A28A9" w:rsidP="007A28A9">
      <w:pPr>
        <w:pStyle w:val="affffb"/>
        <w:ind w:firstLine="420"/>
      </w:pPr>
      <w:r>
        <w:rPr>
          <w:rFonts w:hint="eastAsia"/>
        </w:rPr>
        <w:t>本文件由江苏省卫生健康标准化技术委员会归口。</w:t>
      </w:r>
    </w:p>
    <w:p w14:paraId="03DFAAC0" w14:textId="0CDAAFD7" w:rsidR="007A28A9" w:rsidRDefault="007A28A9" w:rsidP="007A28A9">
      <w:pPr>
        <w:pStyle w:val="affffb"/>
        <w:ind w:firstLine="420"/>
      </w:pPr>
      <w:r>
        <w:rPr>
          <w:rFonts w:hint="eastAsia"/>
        </w:rPr>
        <w:t>本</w:t>
      </w:r>
      <w:r w:rsidR="00C7395D">
        <w:rPr>
          <w:rFonts w:hint="eastAsia"/>
        </w:rPr>
        <w:t>文件</w:t>
      </w:r>
      <w:r>
        <w:rPr>
          <w:rFonts w:hint="eastAsia"/>
        </w:rPr>
        <w:t>起草单位：江苏省肿瘤医院、苏州市立医院、南京医科大学。</w:t>
      </w:r>
    </w:p>
    <w:p w14:paraId="7852BB98" w14:textId="74703AAA" w:rsidR="007A28A9" w:rsidRDefault="007A28A9" w:rsidP="007A28A9">
      <w:pPr>
        <w:pStyle w:val="affffb"/>
        <w:ind w:firstLine="420"/>
      </w:pPr>
      <w:r>
        <w:rPr>
          <w:rFonts w:hint="eastAsia"/>
        </w:rPr>
        <w:t>本</w:t>
      </w:r>
      <w:r w:rsidR="00C7395D">
        <w:rPr>
          <w:rFonts w:hint="eastAsia"/>
        </w:rPr>
        <w:t>文件</w:t>
      </w:r>
      <w:r>
        <w:rPr>
          <w:rFonts w:hint="eastAsia"/>
        </w:rPr>
        <w:t>主要起草人：张柳柳、朱莺、赵茜、蒋玲、杨雪芳、李现文、单恩芳、何侠、孙志华、戴东方、师凌云、杨丽红、陈晓红。</w:t>
      </w:r>
    </w:p>
    <w:p w14:paraId="6E6A6DBF" w14:textId="77777777" w:rsidR="007A28A9" w:rsidRDefault="007A28A9" w:rsidP="007A28A9">
      <w:pPr>
        <w:pStyle w:val="affffb"/>
        <w:ind w:firstLine="420"/>
      </w:pPr>
    </w:p>
    <w:p w14:paraId="0CBE01B7" w14:textId="278D34BC" w:rsidR="007A28A9" w:rsidRPr="007A28A9" w:rsidRDefault="007A28A9" w:rsidP="007A28A9">
      <w:pPr>
        <w:pStyle w:val="affffb"/>
        <w:ind w:firstLine="420"/>
        <w:sectPr w:rsidR="007A28A9" w:rsidRPr="007A28A9" w:rsidSect="00F626A7">
          <w:pgSz w:w="11906" w:h="16838" w:code="9"/>
          <w:pgMar w:top="567" w:right="1134" w:bottom="1134" w:left="1134" w:header="1418" w:footer="1134" w:gutter="284"/>
          <w:pgNumType w:fmt="upperRoman"/>
          <w:cols w:space="425"/>
          <w:formProt w:val="0"/>
          <w:docGrid w:type="lines" w:linePitch="312"/>
        </w:sectPr>
      </w:pPr>
    </w:p>
    <w:p w14:paraId="119BE26D"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3"/>
    </w:p>
    <w:p w14:paraId="244A3343"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E6887E6DDE6E4468AC0332F315F0587D"/>
        </w:placeholder>
      </w:sdtPr>
      <w:sdtContent>
        <w:bookmarkStart w:id="25" w:name="NEW_STAND_NAME" w:displacedByCustomXml="prev"/>
        <w:p w14:paraId="5B1730AA" w14:textId="77777777" w:rsidR="00EB6D94" w:rsidRDefault="00EB6D94" w:rsidP="00EB6D94">
          <w:pPr>
            <w:pStyle w:val="afffffffff8"/>
            <w:spacing w:beforeLines="100" w:before="312" w:afterLines="1" w:after="3"/>
            <w:rPr>
              <w:rFonts w:hint="eastAsia"/>
            </w:rPr>
          </w:pPr>
          <w:r>
            <w:rPr>
              <w:rFonts w:hint="eastAsia"/>
            </w:rPr>
            <w:t>妇科肿瘤急性放射性皮肤损伤护理</w:t>
          </w:r>
        </w:p>
        <w:p w14:paraId="4D9D45A4" w14:textId="23B2E04C" w:rsidR="00F26B7E" w:rsidRPr="00F26B7E" w:rsidRDefault="00EB6D94" w:rsidP="00EB6D94">
          <w:pPr>
            <w:pStyle w:val="afffffffff8"/>
            <w:spacing w:beforeLines="1" w:before="3" w:after="680"/>
            <w:rPr>
              <w:rFonts w:hint="eastAsia"/>
            </w:rPr>
          </w:pPr>
          <w:r>
            <w:rPr>
              <w:rFonts w:hint="eastAsia"/>
            </w:rPr>
            <w:t>技术规范</w:t>
          </w:r>
        </w:p>
      </w:sdtContent>
    </w:sdt>
    <w:bookmarkEnd w:id="25" w:displacedByCustomXml="prev"/>
    <w:p w14:paraId="2585762D"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172737206"/>
      <w:r>
        <w:rPr>
          <w:rFonts w:hint="eastAsia"/>
        </w:rPr>
        <w:t>范围</w:t>
      </w:r>
      <w:bookmarkEnd w:id="26"/>
      <w:bookmarkEnd w:id="27"/>
      <w:bookmarkEnd w:id="28"/>
      <w:bookmarkEnd w:id="29"/>
      <w:bookmarkEnd w:id="30"/>
      <w:bookmarkEnd w:id="31"/>
      <w:bookmarkEnd w:id="32"/>
      <w:bookmarkEnd w:id="33"/>
      <w:bookmarkEnd w:id="34"/>
    </w:p>
    <w:p w14:paraId="57DE3AFA" w14:textId="77777777" w:rsidR="007A28A9" w:rsidRDefault="007A28A9" w:rsidP="007A28A9">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本文件规定了妇科肿瘤急性放射性皮肤损伤的评估方法，包含时机、人员、内容、分级标准，以及不同分级皮损的护理措施。</w:t>
      </w:r>
    </w:p>
    <w:p w14:paraId="0C136EC6" w14:textId="64AE19D5" w:rsidR="008B0C9C" w:rsidRDefault="007A28A9" w:rsidP="007A28A9">
      <w:pPr>
        <w:pStyle w:val="affffb"/>
        <w:ind w:firstLine="420"/>
      </w:pPr>
      <w:r>
        <w:rPr>
          <w:rFonts w:hint="eastAsia"/>
        </w:rPr>
        <w:t>本文件适用于江苏省内各级各类医疗机构、护理院。</w:t>
      </w:r>
    </w:p>
    <w:p w14:paraId="608D4DE9" w14:textId="77777777" w:rsidR="00E2552F" w:rsidRDefault="00E2552F" w:rsidP="00A77CCB">
      <w:pPr>
        <w:pStyle w:val="affc"/>
        <w:spacing w:before="312" w:after="312"/>
      </w:pPr>
      <w:bookmarkStart w:id="40" w:name="_Toc26718931"/>
      <w:bookmarkStart w:id="41" w:name="_Toc26986531"/>
      <w:bookmarkStart w:id="42" w:name="_Toc26986772"/>
      <w:bookmarkStart w:id="43" w:name="_Toc172737207"/>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C81A5883A327492CA0BC2CCD5D3A79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7F2D563"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5B7DC2" w14:textId="347F4E2B" w:rsidR="007A28A9" w:rsidRDefault="007A28A9" w:rsidP="007A28A9">
      <w:pPr>
        <w:pStyle w:val="affffb"/>
        <w:ind w:firstLine="420"/>
      </w:pPr>
      <w:r>
        <w:rPr>
          <w:rFonts w:hint="eastAsia"/>
        </w:rPr>
        <w:t>GBZ 106 职业性放射性皮肤疾病诊断标准</w:t>
      </w:r>
    </w:p>
    <w:p w14:paraId="29F10677" w14:textId="681173F9" w:rsidR="00AA6EC9" w:rsidRPr="008A57E6" w:rsidRDefault="007A28A9" w:rsidP="007A28A9">
      <w:pPr>
        <w:pStyle w:val="affffb"/>
        <w:ind w:firstLine="420"/>
      </w:pPr>
      <w:r>
        <w:rPr>
          <w:rFonts w:hint="eastAsia"/>
        </w:rPr>
        <w:t>RTOG急性放射损伤分级标准</w:t>
      </w:r>
    </w:p>
    <w:p w14:paraId="1E91D25B" w14:textId="77777777" w:rsidR="00B265BC" w:rsidRPr="00E030F9" w:rsidRDefault="00FD59EB" w:rsidP="00FD59EB">
      <w:pPr>
        <w:pStyle w:val="affc"/>
        <w:spacing w:before="312" w:after="312"/>
      </w:pPr>
      <w:bookmarkStart w:id="44" w:name="_Toc172737208"/>
      <w:r>
        <w:rPr>
          <w:rFonts w:hint="eastAsia"/>
          <w:szCs w:val="21"/>
        </w:rPr>
        <w:t>术语和定义</w:t>
      </w:r>
      <w:bookmarkEnd w:id="44"/>
    </w:p>
    <w:bookmarkStart w:id="45" w:name="_Toc26986532" w:displacedByCustomXml="next"/>
    <w:bookmarkEnd w:id="45" w:displacedByCustomXml="next"/>
    <w:sdt>
      <w:sdtPr>
        <w:id w:val="-1909835108"/>
        <w:placeholder>
          <w:docPart w:val="C6157F32B67544518D92C943A2E66BE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4F2E671" w14:textId="4AF791A5" w:rsidR="007A28A9" w:rsidRDefault="007A28A9" w:rsidP="007A28A9">
          <w:pPr>
            <w:pStyle w:val="affffb"/>
            <w:ind w:firstLine="420"/>
          </w:pPr>
          <w:r>
            <w:t>下列术语和定义适用于本文件。</w:t>
          </w:r>
        </w:p>
      </w:sdtContent>
    </w:sdt>
    <w:p w14:paraId="357F55EB" w14:textId="1EC29AB2" w:rsidR="007A28A9" w:rsidRPr="007A28A9" w:rsidRDefault="007A28A9" w:rsidP="007A28A9">
      <w:pPr>
        <w:pStyle w:val="afffffffffff5"/>
        <w:ind w:left="420" w:hangingChars="200" w:hanging="420"/>
        <w:rPr>
          <w:rFonts w:ascii="黑体" w:eastAsia="黑体" w:hAnsi="黑体" w:hint="eastAsia"/>
        </w:rPr>
      </w:pPr>
      <w:r w:rsidRPr="007A28A9">
        <w:rPr>
          <w:rFonts w:ascii="黑体" w:eastAsia="黑体" w:hAnsi="黑体"/>
        </w:rPr>
        <w:br/>
      </w:r>
      <w:r w:rsidRPr="007A28A9">
        <w:rPr>
          <w:rFonts w:ascii="黑体" w:eastAsia="黑体" w:hAnsi="黑体" w:hint="eastAsia"/>
        </w:rPr>
        <w:t>妇科肿瘤</w:t>
      </w:r>
      <w:r>
        <w:rPr>
          <w:rFonts w:ascii="黑体" w:eastAsia="黑体" w:hAnsi="黑体" w:hint="eastAsia"/>
        </w:rPr>
        <w:t xml:space="preserve"> </w:t>
      </w:r>
      <w:r w:rsidRPr="007A28A9">
        <w:rPr>
          <w:rFonts w:ascii="黑体" w:eastAsia="黑体" w:hAnsi="黑体" w:hint="eastAsia"/>
        </w:rPr>
        <w:t xml:space="preserve"> </w:t>
      </w:r>
      <w:r w:rsidRPr="007A28A9">
        <w:rPr>
          <w:rFonts w:ascii="黑体" w:eastAsia="黑体" w:hAnsi="黑体"/>
        </w:rPr>
        <w:t>gynecologic tumor</w:t>
      </w:r>
    </w:p>
    <w:p w14:paraId="710FDC2E" w14:textId="77777777" w:rsidR="007A28A9" w:rsidRDefault="007A28A9" w:rsidP="007A28A9">
      <w:pPr>
        <w:pStyle w:val="affffb"/>
        <w:ind w:firstLine="420"/>
        <w:rPr>
          <w:rFonts w:hAnsi="宋体" w:hint="eastAsia"/>
        </w:rPr>
      </w:pPr>
      <w:r>
        <w:rPr>
          <w:rFonts w:hAnsi="宋体" w:hint="eastAsia"/>
        </w:rPr>
        <w:t>发生于育龄女性生殖系统的肿瘤。良性肿瘤以子宫肌瘤最常见；恶性肿瘤以宫颈癌、宫颈癌前病变、子宫内膜癌、卵巢癌、畸胎瘤最常见。</w:t>
      </w:r>
    </w:p>
    <w:p w14:paraId="0097FB6C" w14:textId="63D3199D" w:rsidR="007A28A9" w:rsidRPr="007A28A9" w:rsidRDefault="007A28A9" w:rsidP="007A28A9">
      <w:pPr>
        <w:pStyle w:val="afffffffffff5"/>
        <w:ind w:left="420" w:hangingChars="200" w:hanging="420"/>
        <w:rPr>
          <w:rFonts w:ascii="黑体" w:eastAsia="黑体" w:hAnsi="黑体" w:hint="eastAsia"/>
        </w:rPr>
      </w:pPr>
      <w:r w:rsidRPr="007A28A9">
        <w:rPr>
          <w:rFonts w:ascii="黑体" w:eastAsia="黑体" w:hAnsi="黑体"/>
        </w:rPr>
        <w:br/>
      </w:r>
      <w:r w:rsidRPr="007A28A9">
        <w:rPr>
          <w:rFonts w:ascii="黑体" w:eastAsia="黑体" w:hAnsi="黑体" w:hint="eastAsia"/>
        </w:rPr>
        <w:t xml:space="preserve">放射治疗 </w:t>
      </w:r>
      <w:r w:rsidRPr="007A28A9">
        <w:rPr>
          <w:rFonts w:ascii="黑体" w:eastAsia="黑体" w:hAnsi="黑体"/>
        </w:rPr>
        <w:t>radiotherapy</w:t>
      </w:r>
    </w:p>
    <w:p w14:paraId="74AD7838" w14:textId="77777777" w:rsidR="00F626A7" w:rsidRDefault="007A28A9" w:rsidP="007A28A9">
      <w:pPr>
        <w:pStyle w:val="affffb"/>
        <w:ind w:firstLine="420"/>
        <w:rPr>
          <w:rFonts w:hAnsi="宋体" w:hint="eastAsia"/>
        </w:rPr>
      </w:pPr>
      <w:r>
        <w:rPr>
          <w:rFonts w:hAnsi="宋体" w:hint="eastAsia"/>
        </w:rPr>
        <w:t>用放射线（临床常用</w:t>
      </w:r>
      <w:r>
        <w:rPr>
          <w:rFonts w:hAnsi="宋体"/>
        </w:rPr>
        <w:t>X线、γ射线、β射线、中子线、高能粒子射线等）产生的生物效应杀灭、抑制肿瘤细胞，达到治疗目的的方法。</w:t>
      </w:r>
      <w:r w:rsidR="00F626A7">
        <w:rPr>
          <w:rFonts w:hAnsi="宋体" w:hint="eastAsia"/>
        </w:rPr>
        <w:t>简称“放疗”。</w:t>
      </w:r>
    </w:p>
    <w:p w14:paraId="61950B0A" w14:textId="3CD5E48B" w:rsidR="007A28A9" w:rsidRDefault="007A28A9" w:rsidP="00F626A7">
      <w:pPr>
        <w:pStyle w:val="afff2"/>
      </w:pPr>
      <w:r>
        <w:t>根据放疗方式可分为远距离放疗及近距离放疗两大类；根据治疗目的可分为根治性放疗、辅助性放疗和姑息性放疗；根据与手术的关系可分为术前放疗、术中放疗和术后放疗。</w:t>
      </w:r>
    </w:p>
    <w:p w14:paraId="70420DF7" w14:textId="2200FCBE" w:rsidR="007A28A9" w:rsidRPr="007A28A9" w:rsidRDefault="007A28A9" w:rsidP="007A28A9">
      <w:pPr>
        <w:pStyle w:val="afffffffffff5"/>
        <w:ind w:left="420" w:hangingChars="200" w:hanging="420"/>
        <w:rPr>
          <w:rFonts w:ascii="黑体" w:eastAsia="黑体" w:hAnsi="黑体" w:hint="eastAsia"/>
        </w:rPr>
      </w:pPr>
      <w:r w:rsidRPr="007A28A9">
        <w:rPr>
          <w:rFonts w:ascii="黑体" w:eastAsia="黑体" w:hAnsi="黑体"/>
        </w:rPr>
        <w:br/>
        <w:t>会阴</w:t>
      </w:r>
      <w:r w:rsidRPr="007A28A9">
        <w:rPr>
          <w:rFonts w:ascii="黑体" w:eastAsia="黑体" w:hAnsi="黑体" w:hint="eastAsia"/>
        </w:rPr>
        <w:t xml:space="preserve"> </w:t>
      </w:r>
      <w:r w:rsidRPr="007A28A9">
        <w:rPr>
          <w:rFonts w:ascii="黑体" w:eastAsia="黑体" w:hAnsi="黑体"/>
        </w:rPr>
        <w:t>Perineum</w:t>
      </w:r>
    </w:p>
    <w:p w14:paraId="011267B8" w14:textId="0DC6BD21" w:rsidR="007A28A9" w:rsidRPr="007A28A9" w:rsidRDefault="007A28A9" w:rsidP="007A28A9">
      <w:pPr>
        <w:pStyle w:val="affffb"/>
        <w:ind w:firstLine="420"/>
        <w:rPr>
          <w:rFonts w:hAnsi="宋体" w:hint="eastAsia"/>
        </w:rPr>
      </w:pPr>
      <w:r>
        <w:rPr>
          <w:rFonts w:hAnsi="宋体" w:hint="eastAsia"/>
        </w:rPr>
        <w:t>女性外生殖器</w:t>
      </w:r>
      <w:r>
        <w:rPr>
          <w:rFonts w:hAnsi="宋体"/>
        </w:rPr>
        <w:t>(external genitalia)</w:t>
      </w:r>
      <w:r w:rsidR="00F626A7">
        <w:rPr>
          <w:rFonts w:hAnsi="宋体" w:hint="eastAsia"/>
        </w:rPr>
        <w:t>，</w:t>
      </w:r>
      <w:r>
        <w:rPr>
          <w:rFonts w:hAnsi="宋体"/>
        </w:rPr>
        <w:t>又称外阴(vulva)，是女性生殖器官的外露部分,前为耻骨联合</w:t>
      </w:r>
      <w:r w:rsidR="00F626A7">
        <w:rPr>
          <w:rFonts w:hAnsi="宋体" w:hint="eastAsia"/>
        </w:rPr>
        <w:t>，</w:t>
      </w:r>
      <w:r>
        <w:rPr>
          <w:rFonts w:hAnsi="宋体" w:hint="eastAsia"/>
        </w:rPr>
        <w:t>后为会阴，包括阴阜、大阴唇、小阴唇、阴蒂和阴道前庭。</w:t>
      </w:r>
    </w:p>
    <w:p w14:paraId="3A21AED9" w14:textId="4639E99C" w:rsidR="007A28A9" w:rsidRPr="007A28A9" w:rsidRDefault="007A28A9" w:rsidP="007A28A9">
      <w:pPr>
        <w:pStyle w:val="afffffffffff5"/>
        <w:ind w:left="420" w:hangingChars="200" w:hanging="420"/>
        <w:rPr>
          <w:rFonts w:ascii="黑体" w:eastAsia="黑体" w:hAnsi="黑体" w:hint="eastAsia"/>
        </w:rPr>
      </w:pPr>
      <w:r w:rsidRPr="007A28A9">
        <w:rPr>
          <w:rFonts w:ascii="黑体" w:eastAsia="黑体" w:hAnsi="黑体"/>
        </w:rPr>
        <w:br/>
      </w:r>
      <w:r w:rsidRPr="007A28A9">
        <w:rPr>
          <w:rFonts w:ascii="黑体" w:eastAsia="黑体" w:hAnsi="黑体" w:hint="eastAsia"/>
        </w:rPr>
        <w:t>急性放射性</w:t>
      </w:r>
      <w:r w:rsidRPr="007A28A9">
        <w:rPr>
          <w:rFonts w:ascii="黑体" w:eastAsia="黑体" w:hAnsi="黑体"/>
        </w:rPr>
        <w:t>皮肤损伤</w:t>
      </w:r>
      <w:r w:rsidRPr="007A28A9">
        <w:rPr>
          <w:rFonts w:ascii="黑体" w:eastAsia="黑体" w:hAnsi="黑体" w:hint="eastAsia"/>
        </w:rPr>
        <w:t xml:space="preserve"> acute radiation dermatitis, ARD</w:t>
      </w:r>
    </w:p>
    <w:p w14:paraId="4E7FEEF8" w14:textId="1D23CE78" w:rsidR="00F626A7" w:rsidRDefault="007A28A9" w:rsidP="007A28A9">
      <w:pPr>
        <w:pStyle w:val="affffb"/>
        <w:ind w:firstLine="420"/>
        <w:rPr>
          <w:rFonts w:hAnsi="宋体" w:hint="eastAsia"/>
        </w:rPr>
      </w:pPr>
      <w:r>
        <w:rPr>
          <w:rFonts w:hAnsi="宋体" w:hint="eastAsia"/>
        </w:rPr>
        <w:t>由各种类型电离辐射照射皮肤、黏膜引起的急性损伤</w:t>
      </w:r>
      <w:r w:rsidR="00F626A7">
        <w:rPr>
          <w:rFonts w:hAnsi="宋体" w:hint="eastAsia"/>
        </w:rPr>
        <w:t>。</w:t>
      </w:r>
    </w:p>
    <w:p w14:paraId="393D8CBB" w14:textId="78BD6702" w:rsidR="007A28A9" w:rsidRDefault="00F626A7" w:rsidP="00F626A7">
      <w:pPr>
        <w:pStyle w:val="afff2"/>
      </w:pPr>
      <w:r>
        <w:rPr>
          <w:rFonts w:hAnsi="宋体" w:hint="eastAsia"/>
        </w:rPr>
        <w:t>通常在首次放疗或辐射暴露后90天内发生，皮肤改变可在数小时内出现；</w:t>
      </w:r>
      <w:r w:rsidR="007A28A9">
        <w:rPr>
          <w:rFonts w:hint="eastAsia"/>
        </w:rPr>
        <w:t>轻症表现为灼热瘙痒、疼痛、色素沉着、干性或湿性脱皮、红斑，重则出现水肿、溃疡、出血、坏死、局部感染等，严重者导致治疗暂停。急性皮肤反应一般会在停止放疗后1个月内痊愈。</w:t>
      </w:r>
    </w:p>
    <w:p w14:paraId="52202A93" w14:textId="48D8195B" w:rsidR="00F626A7" w:rsidRDefault="00F626A7" w:rsidP="00F626A7">
      <w:pPr>
        <w:pStyle w:val="affc"/>
        <w:spacing w:before="312" w:after="312"/>
      </w:pPr>
      <w:bookmarkStart w:id="46" w:name="_Toc172737209"/>
      <w:r>
        <w:rPr>
          <w:rFonts w:hint="eastAsia"/>
        </w:rPr>
        <w:lastRenderedPageBreak/>
        <w:t>评估</w:t>
      </w:r>
      <w:bookmarkEnd w:id="46"/>
    </w:p>
    <w:p w14:paraId="370E32AD" w14:textId="74F63903" w:rsidR="00F626A7" w:rsidRDefault="00F626A7" w:rsidP="00F626A7">
      <w:pPr>
        <w:pStyle w:val="affd"/>
        <w:spacing w:before="156" w:after="156"/>
      </w:pPr>
      <w:bookmarkStart w:id="47" w:name="_Toc172737210"/>
      <w:r>
        <w:rPr>
          <w:rFonts w:hint="eastAsia"/>
        </w:rPr>
        <w:t>评估时机</w:t>
      </w:r>
      <w:bookmarkEnd w:id="47"/>
    </w:p>
    <w:p w14:paraId="36BAF88E" w14:textId="51A45A39" w:rsidR="00F626A7" w:rsidRDefault="00F626A7" w:rsidP="00F626A7">
      <w:pPr>
        <w:pStyle w:val="afffffffff1"/>
      </w:pPr>
      <w:r>
        <w:rPr>
          <w:rFonts w:hint="eastAsia"/>
        </w:rPr>
        <w:t>放疗前进行基线评估。</w:t>
      </w:r>
    </w:p>
    <w:p w14:paraId="3DDE3408" w14:textId="36C58D97" w:rsidR="00F626A7" w:rsidRDefault="00F626A7" w:rsidP="00F626A7">
      <w:pPr>
        <w:pStyle w:val="afffffffff1"/>
      </w:pPr>
      <w:r>
        <w:rPr>
          <w:rFonts w:hint="eastAsia"/>
        </w:rPr>
        <w:t>放疗开始时常规每周评估1次。</w:t>
      </w:r>
    </w:p>
    <w:p w14:paraId="107EE596" w14:textId="57855AA7" w:rsidR="00F626A7" w:rsidRDefault="00F626A7" w:rsidP="00F626A7">
      <w:pPr>
        <w:pStyle w:val="afffffffff1"/>
      </w:pPr>
      <w:r>
        <w:rPr>
          <w:rFonts w:hint="eastAsia"/>
        </w:rPr>
        <w:t>出现红斑时，每周评估2次。</w:t>
      </w:r>
    </w:p>
    <w:p w14:paraId="6F3A5453" w14:textId="472FC6E3" w:rsidR="00F626A7" w:rsidRDefault="00F626A7" w:rsidP="00F626A7">
      <w:pPr>
        <w:pStyle w:val="afffffffff1"/>
      </w:pPr>
      <w:r>
        <w:rPr>
          <w:rFonts w:hint="eastAsia"/>
        </w:rPr>
        <w:t>出现湿性脱皮或出血性结痂时，应每日评估。</w:t>
      </w:r>
    </w:p>
    <w:p w14:paraId="2BC1F422" w14:textId="7A7063EC" w:rsidR="00F626A7" w:rsidRDefault="00F626A7" w:rsidP="00F626A7">
      <w:pPr>
        <w:pStyle w:val="afffffffff1"/>
      </w:pPr>
      <w:r>
        <w:rPr>
          <w:rFonts w:hint="eastAsia"/>
        </w:rPr>
        <w:t>放疗结束后继续评估2-4周。</w:t>
      </w:r>
    </w:p>
    <w:p w14:paraId="4ABF791E" w14:textId="3F4EF27A" w:rsidR="00F626A7" w:rsidRDefault="00F626A7" w:rsidP="00F626A7">
      <w:pPr>
        <w:pStyle w:val="affd"/>
        <w:spacing w:before="156" w:after="156"/>
      </w:pPr>
      <w:bookmarkStart w:id="48" w:name="_Toc172737211"/>
      <w:r>
        <w:rPr>
          <w:rFonts w:hint="eastAsia"/>
        </w:rPr>
        <w:t>评估人员</w:t>
      </w:r>
      <w:bookmarkEnd w:id="48"/>
    </w:p>
    <w:p w14:paraId="2E9659A7" w14:textId="77FECACE" w:rsidR="00F626A7" w:rsidRDefault="00F626A7" w:rsidP="00F626A7">
      <w:pPr>
        <w:pStyle w:val="affffb"/>
        <w:ind w:firstLine="420"/>
      </w:pPr>
      <w:r>
        <w:rPr>
          <w:rFonts w:hint="eastAsia"/>
        </w:rPr>
        <w:t>由专业的护理人员和/或放疗科医生对放疗部位皮肤进行评估和记录。</w:t>
      </w:r>
    </w:p>
    <w:p w14:paraId="58FA28C5" w14:textId="3294D488" w:rsidR="00F626A7" w:rsidRDefault="00F626A7" w:rsidP="00F626A7">
      <w:pPr>
        <w:pStyle w:val="affd"/>
        <w:spacing w:before="156" w:after="156"/>
      </w:pPr>
      <w:bookmarkStart w:id="49" w:name="_Toc172737212"/>
      <w:r>
        <w:rPr>
          <w:rFonts w:hint="eastAsia"/>
        </w:rPr>
        <w:t>评估内容</w:t>
      </w:r>
      <w:bookmarkEnd w:id="49"/>
    </w:p>
    <w:p w14:paraId="0FFAE3E3" w14:textId="4E0450CF" w:rsidR="00F626A7" w:rsidRDefault="00F626A7" w:rsidP="00F626A7">
      <w:pPr>
        <w:pStyle w:val="affe"/>
        <w:spacing w:before="156" w:after="156"/>
      </w:pPr>
      <w:r>
        <w:rPr>
          <w:rFonts w:hint="eastAsia"/>
        </w:rPr>
        <w:t>基线评估</w:t>
      </w:r>
    </w:p>
    <w:p w14:paraId="27053889" w14:textId="489E2FF8" w:rsidR="00F626A7" w:rsidRDefault="00F626A7" w:rsidP="00F626A7">
      <w:pPr>
        <w:pStyle w:val="afffffffff0"/>
      </w:pPr>
      <w:r>
        <w:rPr>
          <w:rFonts w:hint="eastAsia"/>
        </w:rPr>
        <w:t>病情、放射野皮肤情况、会阴部卫生清洁情况、正在使用的皮肤产品。</w:t>
      </w:r>
    </w:p>
    <w:p w14:paraId="0E5694AC" w14:textId="6501CE6F" w:rsidR="00F626A7" w:rsidRDefault="00F626A7" w:rsidP="00F626A7">
      <w:pPr>
        <w:pStyle w:val="afffffffff0"/>
      </w:pPr>
      <w:r>
        <w:rPr>
          <w:rFonts w:hint="eastAsia"/>
        </w:rPr>
        <w:t>对ARD的风险因素进行评估，包括个体因素和治疗相关因素。个体因素包括照射部位（皮肤皱褶处、皮脂分泌旺盛区域）、高龄、吸烟、肥胖、营养不良、糖尿病、长期日晒或接受医学光敏伴随疗法、合并DNA修复能力受损相关遗传性疾病。治疗相关因素包括放疗联合化疗、放疗联合靶向治疗、放疗联合使用表皮生长因子受体抑制剂、放疗联合电场治疗、放疗技术、放疗总剂量、分割方案、分割剂量、射线的能量以及是否局部加量、照射体积和表面积。</w:t>
      </w:r>
    </w:p>
    <w:p w14:paraId="2A92471A" w14:textId="09C1261F" w:rsidR="00F626A7" w:rsidRDefault="00F626A7" w:rsidP="00F626A7">
      <w:pPr>
        <w:pStyle w:val="affe"/>
        <w:spacing w:before="156" w:after="156"/>
      </w:pPr>
      <w:r>
        <w:rPr>
          <w:rFonts w:hint="eastAsia"/>
        </w:rPr>
        <w:t>急性放射皮肤损伤分级标准（ARD）评估</w:t>
      </w:r>
    </w:p>
    <w:p w14:paraId="48BE8843" w14:textId="77777777" w:rsidR="00F626A7" w:rsidRDefault="00F626A7" w:rsidP="00F626A7">
      <w:pPr>
        <w:pStyle w:val="affffb"/>
        <w:ind w:firstLine="420"/>
      </w:pPr>
      <w:r>
        <w:rPr>
          <w:rFonts w:hint="eastAsia"/>
        </w:rPr>
        <w:t>宜采用《肿瘤放射治疗学（第五版）》RTOG急性放射损伤分级标准对ARD进行分级，内容如下：</w:t>
      </w:r>
    </w:p>
    <w:p w14:paraId="507E47AF" w14:textId="77777777" w:rsidR="00F626A7" w:rsidRDefault="00F626A7" w:rsidP="00F626A7">
      <w:pPr>
        <w:pStyle w:val="af2"/>
      </w:pPr>
      <w:r>
        <w:rPr>
          <w:rFonts w:hint="eastAsia"/>
        </w:rPr>
        <w:t xml:space="preserve">0 级: 无变化； </w:t>
      </w:r>
    </w:p>
    <w:p w14:paraId="1790DA25" w14:textId="77777777" w:rsidR="00F626A7" w:rsidRDefault="00F626A7" w:rsidP="00F626A7">
      <w:pPr>
        <w:pStyle w:val="af2"/>
      </w:pPr>
      <w:r>
        <w:rPr>
          <w:rFonts w:hint="eastAsia"/>
        </w:rPr>
        <w:t>1 级: 滤泡样暗色红斑/脱发/干性脱皮/出汗减少；</w:t>
      </w:r>
    </w:p>
    <w:p w14:paraId="2B0D818E" w14:textId="77777777" w:rsidR="00F626A7" w:rsidRDefault="00F626A7" w:rsidP="00F626A7">
      <w:pPr>
        <w:pStyle w:val="af2"/>
      </w:pPr>
      <w:r>
        <w:rPr>
          <w:rFonts w:hint="eastAsia"/>
        </w:rPr>
        <w:t>2 级: 触痛性或鲜色红斑，片状湿性脱皮/中度水肿；</w:t>
      </w:r>
    </w:p>
    <w:p w14:paraId="402FDC55" w14:textId="77777777" w:rsidR="00F626A7" w:rsidRDefault="00F626A7" w:rsidP="00F626A7">
      <w:pPr>
        <w:pStyle w:val="af2"/>
      </w:pPr>
      <w:r>
        <w:rPr>
          <w:rFonts w:hint="eastAsia"/>
        </w:rPr>
        <w:t>3 级: 皮肤褶皱以外部位的融合的湿性脱皮，凹陷性水肿；</w:t>
      </w:r>
    </w:p>
    <w:p w14:paraId="0724881E" w14:textId="77777777" w:rsidR="00F626A7" w:rsidRDefault="00F626A7" w:rsidP="00F626A7">
      <w:pPr>
        <w:pStyle w:val="af2"/>
      </w:pPr>
      <w:r>
        <w:rPr>
          <w:rFonts w:hint="eastAsia"/>
        </w:rPr>
        <w:t>4 级: 溃疡、出血、坏死。</w:t>
      </w:r>
    </w:p>
    <w:p w14:paraId="1F869535" w14:textId="77777777" w:rsidR="00F626A7" w:rsidRDefault="00F626A7" w:rsidP="00F626A7">
      <w:pPr>
        <w:pStyle w:val="affc"/>
        <w:spacing w:before="312" w:after="312"/>
      </w:pPr>
      <w:bookmarkStart w:id="50" w:name="_Toc172737213"/>
      <w:r>
        <w:rPr>
          <w:rFonts w:hint="eastAsia"/>
        </w:rPr>
        <w:t>5 护理</w:t>
      </w:r>
      <w:bookmarkEnd w:id="50"/>
    </w:p>
    <w:p w14:paraId="0916CF79" w14:textId="184CA822" w:rsidR="00F626A7" w:rsidRDefault="00F626A7" w:rsidP="00F626A7">
      <w:pPr>
        <w:pStyle w:val="affd"/>
        <w:spacing w:before="156" w:after="156"/>
      </w:pPr>
      <w:bookmarkStart w:id="51" w:name="_Toc172737214"/>
      <w:r>
        <w:rPr>
          <w:rFonts w:hint="eastAsia"/>
        </w:rPr>
        <w:t>1级ARD护理措施</w:t>
      </w:r>
      <w:bookmarkEnd w:id="51"/>
    </w:p>
    <w:p w14:paraId="4B2217CB" w14:textId="1018CFD2" w:rsidR="00F626A7" w:rsidRDefault="00F626A7" w:rsidP="00F626A7">
      <w:pPr>
        <w:pStyle w:val="affe"/>
        <w:spacing w:before="156" w:after="156"/>
      </w:pPr>
      <w:r>
        <w:rPr>
          <w:rFonts w:hint="eastAsia"/>
        </w:rPr>
        <w:t>健康教育</w:t>
      </w:r>
    </w:p>
    <w:p w14:paraId="75F7A17B" w14:textId="11334202" w:rsidR="00F626A7" w:rsidRDefault="00F626A7" w:rsidP="00F626A7">
      <w:pPr>
        <w:pStyle w:val="afffffffff0"/>
      </w:pPr>
      <w:r>
        <w:rPr>
          <w:rFonts w:hint="eastAsia"/>
        </w:rPr>
        <w:t>医务人员应对患者及家属进行健康教育，包括心理疏导、皮肤护理和饮食指导。</w:t>
      </w:r>
    </w:p>
    <w:p w14:paraId="37FAEA9D" w14:textId="787CB803" w:rsidR="00F626A7" w:rsidRDefault="00F626A7" w:rsidP="00F626A7">
      <w:pPr>
        <w:pStyle w:val="afffffffff0"/>
      </w:pPr>
      <w:r>
        <w:rPr>
          <w:rFonts w:hint="eastAsia"/>
        </w:rPr>
        <w:t>向患者提供有关处理皮肤反应的书面信息。</w:t>
      </w:r>
    </w:p>
    <w:p w14:paraId="3007577D" w14:textId="3D655ED5" w:rsidR="00F626A7" w:rsidRDefault="00F626A7" w:rsidP="00F626A7">
      <w:pPr>
        <w:pStyle w:val="affe"/>
        <w:spacing w:before="156" w:after="156"/>
      </w:pPr>
      <w:r>
        <w:rPr>
          <w:rFonts w:hint="eastAsia"/>
        </w:rPr>
        <w:t>用药处理</w:t>
      </w:r>
    </w:p>
    <w:p w14:paraId="24B410B5" w14:textId="7837DF98" w:rsidR="00F626A7" w:rsidRDefault="00F626A7" w:rsidP="00F626A7">
      <w:pPr>
        <w:pStyle w:val="afffffffff0"/>
      </w:pPr>
      <w:r>
        <w:rPr>
          <w:rFonts w:hint="eastAsia"/>
        </w:rPr>
        <w:t>使用表皮生长因子、重组人粒细胞巨噬细胞刺激因子、三乙醇胺乳膏、银离子乳膏、含超氧化物歧化酶的医用射线防护喷剂。</w:t>
      </w:r>
    </w:p>
    <w:p w14:paraId="2AF1AF5F" w14:textId="228E8BC0" w:rsidR="00F626A7" w:rsidRDefault="00F626A7" w:rsidP="00F626A7">
      <w:pPr>
        <w:pStyle w:val="afffffffff0"/>
      </w:pPr>
      <w:r>
        <w:rPr>
          <w:rFonts w:hint="eastAsia"/>
        </w:rPr>
        <w:t>放疗期间和放疗结束后数周宜定期使用外用糖皮质激素，具体用法：首次放疗之日开始，对照射野使用１～２次/ｄ低至中效外用糖皮质激素。</w:t>
      </w:r>
    </w:p>
    <w:p w14:paraId="14E18B28" w14:textId="77642814" w:rsidR="00F626A7" w:rsidRDefault="00F626A7" w:rsidP="00F626A7">
      <w:pPr>
        <w:pStyle w:val="affe"/>
        <w:spacing w:before="156" w:after="156"/>
      </w:pPr>
      <w:r>
        <w:rPr>
          <w:rFonts w:hint="eastAsia"/>
        </w:rPr>
        <w:lastRenderedPageBreak/>
        <w:t>放射野皮肤护理</w:t>
      </w:r>
    </w:p>
    <w:p w14:paraId="2BA4477D" w14:textId="53312E13" w:rsidR="00F626A7" w:rsidRDefault="00F626A7" w:rsidP="00F626A7">
      <w:pPr>
        <w:pStyle w:val="afffffffff0"/>
      </w:pPr>
      <w:r>
        <w:rPr>
          <w:rFonts w:hint="eastAsia"/>
        </w:rPr>
        <w:t>保持放射野皮肤清洁、干燥，宜选用柔软全棉毛巾轻轻沾干，避免用力揉搓。</w:t>
      </w:r>
    </w:p>
    <w:p w14:paraId="58574499" w14:textId="441F87C7" w:rsidR="00F626A7" w:rsidRDefault="00F626A7" w:rsidP="00F626A7">
      <w:pPr>
        <w:pStyle w:val="afffffffff0"/>
      </w:pPr>
      <w:r>
        <w:rPr>
          <w:rFonts w:hint="eastAsia"/>
        </w:rPr>
        <w:t>使用温水（水温38</w:t>
      </w:r>
      <w:r w:rsidR="00C7395D">
        <w:rPr>
          <w:rFonts w:hint="eastAsia"/>
        </w:rPr>
        <w:t xml:space="preserve"> </w:t>
      </w:r>
      <w:r>
        <w:rPr>
          <w:rFonts w:hint="eastAsia"/>
        </w:rPr>
        <w:t>℃～40</w:t>
      </w:r>
      <w:r w:rsidR="00C7395D">
        <w:rPr>
          <w:rFonts w:hint="eastAsia"/>
        </w:rPr>
        <w:t xml:space="preserve"> </w:t>
      </w:r>
      <w:r>
        <w:rPr>
          <w:rFonts w:hint="eastAsia"/>
        </w:rPr>
        <w:t>℃）和pH值（pH４～6）接近人体皮肤的不含香精、无刺激的洗浴用品（肥皂、沐浴油）清洗皮肤，每日不超过2次，皮肤敏感或湿性脱屑时，仅用清水清洗。</w:t>
      </w:r>
    </w:p>
    <w:p w14:paraId="26EF98A5" w14:textId="7AE704A1" w:rsidR="00F626A7" w:rsidRDefault="00F626A7" w:rsidP="00F626A7">
      <w:pPr>
        <w:pStyle w:val="afffffffff0"/>
      </w:pPr>
      <w:r>
        <w:rPr>
          <w:rFonts w:hint="eastAsia"/>
        </w:rPr>
        <w:t>宜使用无香型、不含羊毛脂的保湿剂护肤2～3次/d，做好手卫生。</w:t>
      </w:r>
    </w:p>
    <w:p w14:paraId="50BFBD78" w14:textId="100AA01A" w:rsidR="00F626A7" w:rsidRDefault="00F626A7" w:rsidP="00F626A7">
      <w:pPr>
        <w:pStyle w:val="afffffffff0"/>
      </w:pPr>
      <w:r>
        <w:rPr>
          <w:rFonts w:hint="eastAsia"/>
        </w:rPr>
        <w:t>避免在皮肤皱褶处用粉类制剂,如玉米淀粉或婴儿爽身粉。</w:t>
      </w:r>
    </w:p>
    <w:p w14:paraId="66D48207" w14:textId="47107DA6" w:rsidR="00F626A7" w:rsidRDefault="00F626A7" w:rsidP="00F626A7">
      <w:pPr>
        <w:pStyle w:val="afffffffff0"/>
      </w:pPr>
      <w:r>
        <w:rPr>
          <w:rFonts w:hint="eastAsia"/>
        </w:rPr>
        <w:t>不宜在放疗前1</w:t>
      </w:r>
      <w:r w:rsidR="00C7395D">
        <w:rPr>
          <w:rFonts w:hint="eastAsia"/>
        </w:rPr>
        <w:t xml:space="preserve"> </w:t>
      </w:r>
      <w:r w:rsidR="00C7395D">
        <w:rPr>
          <w:rFonts w:hint="eastAsia"/>
        </w:rPr>
        <w:t>h</w:t>
      </w:r>
      <w:r>
        <w:rPr>
          <w:rFonts w:hint="eastAsia"/>
        </w:rPr>
        <w:t>～4</w:t>
      </w:r>
      <w:r w:rsidR="00C7395D">
        <w:rPr>
          <w:rFonts w:hint="eastAsia"/>
        </w:rPr>
        <w:t xml:space="preserve"> </w:t>
      </w:r>
      <w:r>
        <w:rPr>
          <w:rFonts w:hint="eastAsia"/>
        </w:rPr>
        <w:t>h使用外用保湿剂或其他护肤产品,以免发生“积聚”效应。</w:t>
      </w:r>
    </w:p>
    <w:p w14:paraId="018D33CB" w14:textId="6246BA86" w:rsidR="00F626A7" w:rsidRDefault="00F626A7" w:rsidP="00F626A7">
      <w:pPr>
        <w:pStyle w:val="afffffffff0"/>
      </w:pPr>
      <w:r>
        <w:rPr>
          <w:rFonts w:hint="eastAsia"/>
        </w:rPr>
        <w:t>放疗期间及放疗结束后2</w:t>
      </w:r>
      <w:r w:rsidR="00C7395D">
        <w:rPr>
          <w:rFonts w:hint="eastAsia"/>
        </w:rPr>
        <w:t>～</w:t>
      </w:r>
      <w:r>
        <w:rPr>
          <w:rFonts w:hint="eastAsia"/>
        </w:rPr>
        <w:t>4周，需保护治疗区皮肤免受刺激和摩擦。</w:t>
      </w:r>
    </w:p>
    <w:p w14:paraId="21089FC8" w14:textId="529A96E9" w:rsidR="00F626A7" w:rsidRDefault="00F626A7" w:rsidP="00F626A7">
      <w:pPr>
        <w:pStyle w:val="affe"/>
        <w:spacing w:before="156" w:after="156"/>
      </w:pPr>
      <w:r>
        <w:rPr>
          <w:rFonts w:hint="eastAsia"/>
        </w:rPr>
        <w:t>减少放射野皮肤刺激</w:t>
      </w:r>
    </w:p>
    <w:p w14:paraId="62E67580" w14:textId="0E02F50C" w:rsidR="00F626A7" w:rsidRDefault="00F626A7" w:rsidP="00F626A7">
      <w:pPr>
        <w:pStyle w:val="afffffffff0"/>
      </w:pPr>
      <w:r>
        <w:rPr>
          <w:rFonts w:hint="eastAsia"/>
        </w:rPr>
        <w:t xml:space="preserve"> 穿宽松、柔软的织物或棉质衣物。</w:t>
      </w:r>
    </w:p>
    <w:p w14:paraId="3E369D88" w14:textId="17BB16B6" w:rsidR="00F626A7" w:rsidRDefault="00F626A7" w:rsidP="00F626A7">
      <w:pPr>
        <w:pStyle w:val="afffffffff0"/>
      </w:pPr>
      <w:r>
        <w:rPr>
          <w:rFonts w:hint="eastAsia"/>
        </w:rPr>
        <w:t>放射野皮肤禁止挠抓、撕剥。</w:t>
      </w:r>
    </w:p>
    <w:p w14:paraId="50464D76" w14:textId="04693805" w:rsidR="00F626A7" w:rsidRDefault="00F626A7" w:rsidP="00F626A7">
      <w:pPr>
        <w:pStyle w:val="afffffffff0"/>
      </w:pPr>
      <w:r>
        <w:rPr>
          <w:rFonts w:hint="eastAsia"/>
        </w:rPr>
        <w:t>避免放射区域皮肤阳光暴晒。</w:t>
      </w:r>
    </w:p>
    <w:p w14:paraId="341686A7" w14:textId="07B6F51C" w:rsidR="00F626A7" w:rsidRDefault="00F626A7" w:rsidP="00F626A7">
      <w:pPr>
        <w:pStyle w:val="afffffffff0"/>
      </w:pPr>
      <w:r>
        <w:rPr>
          <w:rFonts w:hint="eastAsia"/>
        </w:rPr>
        <w:t>放疗期间禁止游泳。</w:t>
      </w:r>
    </w:p>
    <w:p w14:paraId="5F3885E3" w14:textId="7EEA114E" w:rsidR="00F626A7" w:rsidRDefault="00F626A7" w:rsidP="00F626A7">
      <w:pPr>
        <w:pStyle w:val="afffffffff0"/>
      </w:pPr>
      <w:r>
        <w:rPr>
          <w:rFonts w:hint="eastAsia"/>
        </w:rPr>
        <w:t>避免热敷（如热水袋）或冷敷。</w:t>
      </w:r>
    </w:p>
    <w:p w14:paraId="167551C6" w14:textId="2CCDEC68" w:rsidR="00F626A7" w:rsidRDefault="00F626A7" w:rsidP="00F626A7">
      <w:pPr>
        <w:pStyle w:val="afffffffff0"/>
      </w:pPr>
      <w:r>
        <w:rPr>
          <w:rFonts w:hint="eastAsia"/>
        </w:rPr>
        <w:t>清除毛发时，预防局部创伤，避免使用脱毛蜡、脱毛膏等产品，必要时可用电动剃须刀。</w:t>
      </w:r>
    </w:p>
    <w:p w14:paraId="2DCED985" w14:textId="2D6778EA" w:rsidR="00F626A7" w:rsidRDefault="00F626A7" w:rsidP="00F626A7">
      <w:pPr>
        <w:pStyle w:val="afffffffff0"/>
      </w:pPr>
      <w:r>
        <w:rPr>
          <w:rFonts w:hint="eastAsia"/>
        </w:rPr>
        <w:t>避免在受照射区域使用胶带和粘合剂。</w:t>
      </w:r>
    </w:p>
    <w:p w14:paraId="737B8CD1" w14:textId="4897E3AF" w:rsidR="00F626A7" w:rsidRDefault="00F626A7" w:rsidP="00F626A7">
      <w:pPr>
        <w:pStyle w:val="afffffffff0"/>
      </w:pPr>
      <w:r>
        <w:rPr>
          <w:rFonts w:hint="eastAsia"/>
        </w:rPr>
        <w:t>对有需要的人群可使用止汗剂／除臭剂。</w:t>
      </w:r>
    </w:p>
    <w:p w14:paraId="65D63565" w14:textId="2DDB8CDF" w:rsidR="00F626A7" w:rsidRDefault="00F626A7" w:rsidP="00F626A7">
      <w:pPr>
        <w:pStyle w:val="affd"/>
        <w:spacing w:before="156" w:after="156"/>
      </w:pPr>
      <w:bookmarkStart w:id="52" w:name="_Toc172737215"/>
      <w:r>
        <w:rPr>
          <w:rFonts w:hint="eastAsia"/>
        </w:rPr>
        <w:t>2～3级ARD护理措施</w:t>
      </w:r>
      <w:bookmarkEnd w:id="52"/>
    </w:p>
    <w:p w14:paraId="65CB4D1D" w14:textId="4BBD100F" w:rsidR="00F626A7" w:rsidRDefault="00F626A7" w:rsidP="00F626A7">
      <w:pPr>
        <w:pStyle w:val="afffffffff1"/>
      </w:pPr>
      <w:r>
        <w:rPr>
          <w:rFonts w:hint="eastAsia"/>
        </w:rPr>
        <w:t>应在1级ARD护理措施的基础上进一步加强。</w:t>
      </w:r>
    </w:p>
    <w:p w14:paraId="435A412E" w14:textId="47E5ABD5" w:rsidR="00F626A7" w:rsidRDefault="00F626A7" w:rsidP="00F626A7">
      <w:pPr>
        <w:pStyle w:val="afffffffff1"/>
      </w:pPr>
      <w:r>
        <w:rPr>
          <w:rFonts w:hint="eastAsia"/>
        </w:rPr>
        <w:t>预防继发皮肤感染。</w:t>
      </w:r>
    </w:p>
    <w:p w14:paraId="78834DE9" w14:textId="6B774D19" w:rsidR="00F626A7" w:rsidRDefault="00F626A7" w:rsidP="00F626A7">
      <w:pPr>
        <w:pStyle w:val="afffffffff1"/>
      </w:pPr>
      <w:r>
        <w:rPr>
          <w:rFonts w:hint="eastAsia"/>
        </w:rPr>
        <w:t>可疑继发感染需及时查血常规，确诊合并感染时应采用外用和（或）全身性抗生素进行细菌感染的标准治疗。</w:t>
      </w:r>
    </w:p>
    <w:p w14:paraId="6050D96E" w14:textId="3D8BB0CF" w:rsidR="00F626A7" w:rsidRDefault="00F626A7" w:rsidP="00F626A7">
      <w:pPr>
        <w:pStyle w:val="afffffffff1"/>
      </w:pPr>
      <w:r>
        <w:rPr>
          <w:rFonts w:hint="eastAsia"/>
        </w:rPr>
        <w:t>使用联合磺胺嘧啶银敷料或表皮生长因子敷料于2级以上放射性皮损。</w:t>
      </w:r>
    </w:p>
    <w:p w14:paraId="18B23F7C" w14:textId="389387A4" w:rsidR="00F626A7" w:rsidRDefault="00F626A7" w:rsidP="00F626A7">
      <w:pPr>
        <w:pStyle w:val="afffffffff1"/>
      </w:pPr>
      <w:r>
        <w:rPr>
          <w:rFonts w:hint="eastAsia"/>
        </w:rPr>
        <w:t>使用柔软、可吸收的硅胶泡沫绷带或水凝胶、水胶体敷料置于皮肤脱皮部位。</w:t>
      </w:r>
    </w:p>
    <w:p w14:paraId="093A2874" w14:textId="1CB48254" w:rsidR="00F626A7" w:rsidRDefault="00F626A7" w:rsidP="00F626A7">
      <w:pPr>
        <w:pStyle w:val="afffffffff1"/>
      </w:pPr>
      <w:r>
        <w:rPr>
          <w:rFonts w:hint="eastAsia"/>
        </w:rPr>
        <w:t>若渗出液量多时可使用亲水性纤维敷料、藻酸钙敷料、聚氨酯或硅酮泡沫敷料，根据渗出的严重程度及时更换敷料。</w:t>
      </w:r>
    </w:p>
    <w:p w14:paraId="172EAAA8" w14:textId="719F4763" w:rsidR="00F626A7" w:rsidRDefault="00F626A7" w:rsidP="00F626A7">
      <w:pPr>
        <w:pStyle w:val="afffffffff1"/>
      </w:pPr>
      <w:r>
        <w:rPr>
          <w:rFonts w:hint="eastAsia"/>
        </w:rPr>
        <w:t>避免辐射剂量学问题，避免厚涂外用药(≥3mm)。软锌制剂应在放疗前去除，软聚硅酮薄膜敷料、成膜有机硅凝胶无需在放疗前去除。</w:t>
      </w:r>
    </w:p>
    <w:p w14:paraId="7455B191" w14:textId="3568FEF9" w:rsidR="00F626A7" w:rsidRDefault="00F626A7" w:rsidP="00F626A7">
      <w:pPr>
        <w:pStyle w:val="afffffffff1"/>
      </w:pPr>
      <w:r>
        <w:rPr>
          <w:rFonts w:hint="eastAsia"/>
        </w:rPr>
        <w:t>LED光疗具有抗炎、促修复及再生作用，可以用于减轻放射性损伤及修复性治疗。</w:t>
      </w:r>
    </w:p>
    <w:p w14:paraId="1689ECE8" w14:textId="5B9221C3" w:rsidR="00F626A7" w:rsidRDefault="00F626A7" w:rsidP="00F626A7">
      <w:pPr>
        <w:pStyle w:val="affd"/>
        <w:spacing w:before="156" w:after="156"/>
      </w:pPr>
      <w:bookmarkStart w:id="53" w:name="_Toc172737216"/>
      <w:r>
        <w:rPr>
          <w:rFonts w:hint="eastAsia"/>
        </w:rPr>
        <w:t>4级ARD护理措施</w:t>
      </w:r>
      <w:bookmarkEnd w:id="53"/>
    </w:p>
    <w:p w14:paraId="4452430B" w14:textId="488DD823" w:rsidR="00F626A7" w:rsidRDefault="00F626A7" w:rsidP="00F626A7">
      <w:pPr>
        <w:pStyle w:val="afffffffff1"/>
      </w:pPr>
      <w:r>
        <w:rPr>
          <w:rFonts w:hint="eastAsia"/>
        </w:rPr>
        <w:t>应在2～3级ARD护理措施的基础上进一步加强。</w:t>
      </w:r>
    </w:p>
    <w:p w14:paraId="22E2D0C5" w14:textId="2ED3FA34" w:rsidR="00F626A7" w:rsidRDefault="00F626A7" w:rsidP="00F626A7">
      <w:pPr>
        <w:pStyle w:val="afffffffff1"/>
      </w:pPr>
      <w:r>
        <w:rPr>
          <w:rFonts w:hint="eastAsia"/>
        </w:rPr>
        <w:t>由创伤科医生、放疗科医生、皮肤科医师、护理人员组成的多学科团队进行管理，治疗方法主要包括外科清创、全厚皮片移植、肌皮瓣或带蒂皮瓣移植。</w:t>
      </w:r>
    </w:p>
    <w:p w14:paraId="726FCBE3" w14:textId="6A13FEA9" w:rsidR="00F626A7" w:rsidRDefault="00F626A7" w:rsidP="00F626A7">
      <w:pPr>
        <w:pStyle w:val="afffffffff1"/>
      </w:pPr>
      <w:r>
        <w:rPr>
          <w:rFonts w:hint="eastAsia"/>
        </w:rPr>
        <w:t>具体处理应视个人情况而定，必要时终止放疗。</w:t>
      </w:r>
    </w:p>
    <w:p w14:paraId="45EDB7C1" w14:textId="0D5D7F98" w:rsidR="00F626A7" w:rsidRDefault="00F626A7" w:rsidP="00F626A7">
      <w:pPr>
        <w:pStyle w:val="afffffffff1"/>
      </w:pPr>
      <w:r>
        <w:rPr>
          <w:rFonts w:hint="eastAsia"/>
        </w:rPr>
        <w:t>若细菌培养阳性或确定感染,则考虑局部或全身使用抗生素治疗。</w:t>
      </w:r>
    </w:p>
    <w:p w14:paraId="37AA43A5" w14:textId="34C322EA" w:rsidR="004B3E93" w:rsidRPr="00F626A7" w:rsidRDefault="00F626A7" w:rsidP="00F626A7">
      <w:pPr>
        <w:pStyle w:val="afffffffff1"/>
      </w:pPr>
      <w:r>
        <w:rPr>
          <w:rFonts w:hint="eastAsia"/>
        </w:rPr>
        <w:t>可使用富血小板血浆用于创面再生和修复。</w:t>
      </w:r>
    </w:p>
    <w:p w14:paraId="19F1CFF5" w14:textId="77777777" w:rsidR="002A1260" w:rsidRDefault="002A1260" w:rsidP="00653FED">
      <w:pPr>
        <w:pStyle w:val="affffb"/>
        <w:ind w:firstLine="420"/>
      </w:pPr>
    </w:p>
    <w:p w14:paraId="6CC3BAA0" w14:textId="77777777" w:rsidR="001D212F" w:rsidRDefault="001D212F" w:rsidP="00E60C63">
      <w:pPr>
        <w:pStyle w:val="affffb"/>
        <w:ind w:firstLine="420"/>
      </w:pPr>
    </w:p>
    <w:p w14:paraId="2BDB770D" w14:textId="77777777" w:rsidR="009273B3" w:rsidRDefault="009273B3" w:rsidP="001D212F">
      <w:pPr>
        <w:pStyle w:val="affffb"/>
        <w:ind w:firstLine="420"/>
      </w:pPr>
    </w:p>
    <w:p w14:paraId="3D5BE56E" w14:textId="77777777" w:rsidR="00F626A7" w:rsidRDefault="00F626A7" w:rsidP="001D212F">
      <w:pPr>
        <w:pStyle w:val="affffb"/>
        <w:ind w:firstLine="420"/>
        <w:sectPr w:rsidR="00F626A7" w:rsidSect="00724879">
          <w:pgSz w:w="11906" w:h="16838" w:code="9"/>
          <w:pgMar w:top="567" w:right="1134" w:bottom="1134" w:left="1134" w:header="1418" w:footer="1134" w:gutter="284"/>
          <w:pgNumType w:start="1"/>
          <w:cols w:space="425"/>
          <w:formProt w:val="0"/>
          <w:docGrid w:type="lines" w:linePitch="312"/>
        </w:sectPr>
      </w:pPr>
      <w:bookmarkStart w:id="54" w:name="BookMark6"/>
      <w:bookmarkEnd w:id="24"/>
    </w:p>
    <w:p w14:paraId="40BBC62D" w14:textId="1ABA14A1" w:rsidR="00F626A7" w:rsidRDefault="00F626A7" w:rsidP="00F626A7">
      <w:pPr>
        <w:pStyle w:val="afffff2"/>
        <w:spacing w:before="124" w:after="156"/>
      </w:pPr>
      <w:bookmarkStart w:id="55" w:name="_Toc172737217"/>
      <w:r w:rsidRPr="00F626A7">
        <w:rPr>
          <w:rFonts w:hint="eastAsia"/>
          <w:spacing w:val="105"/>
        </w:rPr>
        <w:lastRenderedPageBreak/>
        <w:t>参考文</w:t>
      </w:r>
      <w:r>
        <w:rPr>
          <w:rFonts w:hint="eastAsia"/>
        </w:rPr>
        <w:t>献</w:t>
      </w:r>
      <w:bookmarkEnd w:id="55"/>
    </w:p>
    <w:p w14:paraId="35680A5E" w14:textId="010F3414" w:rsidR="00F626A7" w:rsidRDefault="00F626A7" w:rsidP="00F626A7">
      <w:pPr>
        <w:pStyle w:val="affffb"/>
        <w:ind w:firstLine="420"/>
      </w:pPr>
      <w:r>
        <w:rPr>
          <w:rFonts w:hint="eastAsia"/>
        </w:rPr>
        <w:t xml:space="preserve">[1] </w:t>
      </w:r>
      <w:r>
        <w:t>谢幸,孔北,华段涛.妇产科学</w:t>
      </w:r>
      <w:r>
        <w:rPr>
          <w:rFonts w:hint="eastAsia"/>
        </w:rPr>
        <w:t>（第9版）</w:t>
      </w:r>
      <w:r>
        <w:t>[M].北京:人民卫生出版社,2018:</w:t>
      </w:r>
      <w:r>
        <w:rPr>
          <w:rFonts w:hint="eastAsia"/>
        </w:rPr>
        <w:t>1,</w:t>
      </w:r>
      <w:r>
        <w:t>293,301-302,310.</w:t>
      </w:r>
    </w:p>
    <w:p w14:paraId="736275E3" w14:textId="2438AFBA" w:rsidR="00F626A7" w:rsidRDefault="00F626A7" w:rsidP="00F626A7">
      <w:pPr>
        <w:pStyle w:val="affffb"/>
        <w:ind w:firstLine="420"/>
        <w:rPr>
          <w:color w:val="000000" w:themeColor="text1"/>
        </w:rPr>
      </w:pPr>
      <w:r>
        <w:rPr>
          <w:color w:val="000000" w:themeColor="text1"/>
        </w:rPr>
        <w:t>[2]</w:t>
      </w:r>
      <w:r>
        <w:rPr>
          <w:rFonts w:hint="eastAsia"/>
          <w:color w:val="000000" w:themeColor="text1"/>
        </w:rPr>
        <w:t xml:space="preserve"> </w:t>
      </w:r>
      <w:r>
        <w:rPr>
          <w:color w:val="000000" w:themeColor="text1"/>
        </w:rPr>
        <w:t>Behroozian T, Bonomo P, Patel P, et al. Multinational Association of Supportive Care in Cancer (MASCC) clinical practice guidelines for the prevention and management of acute radiation dermatitis: international Delphi consensus-based recommendations</w:t>
      </w:r>
      <w:r>
        <w:rPr>
          <w:rFonts w:hint="eastAsia"/>
          <w:color w:val="000000" w:themeColor="text1"/>
        </w:rPr>
        <w:t>[J]</w:t>
      </w:r>
      <w:r>
        <w:rPr>
          <w:color w:val="000000" w:themeColor="text1"/>
        </w:rPr>
        <w:t>. Lancet Oncol, 2023,24(4):e172-e185.</w:t>
      </w:r>
    </w:p>
    <w:p w14:paraId="23517915" w14:textId="1ECA6452" w:rsidR="00F626A7" w:rsidRDefault="00F626A7" w:rsidP="00F626A7">
      <w:pPr>
        <w:pStyle w:val="affffb"/>
        <w:ind w:firstLine="420"/>
        <w:rPr>
          <w:color w:val="000000" w:themeColor="text1"/>
        </w:rPr>
      </w:pPr>
      <w:r>
        <w:rPr>
          <w:color w:val="000000" w:themeColor="text1"/>
        </w:rPr>
        <w:t>[3]</w:t>
      </w:r>
      <w:r>
        <w:rPr>
          <w:rFonts w:hint="eastAsia"/>
          <w:color w:val="000000" w:themeColor="text1"/>
        </w:rPr>
        <w:t xml:space="preserve"> </w:t>
      </w:r>
      <w:r>
        <w:rPr>
          <w:color w:val="000000" w:themeColor="text1"/>
        </w:rPr>
        <w:t xml:space="preserve">范铭,冯梅,袁双虎. 放射性皮炎的预防与治疗临床实践指南[J]. 中华肿瘤防治杂志, 2023, 30 (6): 315-323. </w:t>
      </w:r>
    </w:p>
    <w:p w14:paraId="079ED899" w14:textId="0E0BEFA1" w:rsidR="00F626A7" w:rsidRDefault="00F626A7" w:rsidP="00F626A7">
      <w:pPr>
        <w:pStyle w:val="affffb"/>
        <w:ind w:firstLine="420"/>
        <w:rPr>
          <w:color w:val="000000" w:themeColor="text1"/>
        </w:rPr>
      </w:pPr>
      <w:r>
        <w:rPr>
          <w:color w:val="000000" w:themeColor="text1"/>
        </w:rPr>
        <w:t>[4]</w:t>
      </w:r>
      <w:r>
        <w:rPr>
          <w:rFonts w:hint="eastAsia"/>
          <w:color w:val="000000" w:themeColor="text1"/>
        </w:rPr>
        <w:t xml:space="preserve"> </w:t>
      </w:r>
      <w:r>
        <w:rPr>
          <w:color w:val="000000" w:themeColor="text1"/>
        </w:rPr>
        <w:t>Gosselin T, Ginex PK, Backler C, et al. ONS Guidelines</w:t>
      </w:r>
      <w:r>
        <w:rPr>
          <w:color w:val="000000" w:themeColor="text1"/>
        </w:rPr>
        <w:t>™</w:t>
      </w:r>
      <w:r>
        <w:rPr>
          <w:color w:val="000000" w:themeColor="text1"/>
        </w:rPr>
        <w:t xml:space="preserve"> for Cancer Treatment-Related Radiodermatitis</w:t>
      </w:r>
      <w:r>
        <w:rPr>
          <w:rFonts w:hint="eastAsia"/>
          <w:color w:val="000000" w:themeColor="text1"/>
        </w:rPr>
        <w:t>[J]</w:t>
      </w:r>
      <w:r>
        <w:rPr>
          <w:color w:val="000000" w:themeColor="text1"/>
        </w:rPr>
        <w:t>. Oncol Nurs Forum, 2020,47(6):654-670.</w:t>
      </w:r>
    </w:p>
    <w:p w14:paraId="73E8215F" w14:textId="31B77B18" w:rsidR="00F626A7" w:rsidRDefault="00F626A7" w:rsidP="00F626A7">
      <w:pPr>
        <w:pStyle w:val="affffb"/>
        <w:ind w:firstLine="420"/>
        <w:rPr>
          <w:color w:val="000000" w:themeColor="text1"/>
        </w:rPr>
      </w:pPr>
      <w:r>
        <w:rPr>
          <w:color w:val="000000" w:themeColor="text1"/>
        </w:rPr>
        <w:t>[5]</w:t>
      </w:r>
      <w:r>
        <w:rPr>
          <w:rFonts w:hint="eastAsia"/>
          <w:color w:val="000000" w:themeColor="text1"/>
        </w:rPr>
        <w:t xml:space="preserve"> </w:t>
      </w:r>
      <w:r>
        <w:rPr>
          <w:color w:val="000000" w:themeColor="text1"/>
        </w:rPr>
        <w:t xml:space="preserve">中华医学会医学美容与美学分会皮肤美容学组. 放射性皮炎诊疗专家共识[J]. 中华医学美学美容杂志,2021,27(5):353-357. </w:t>
      </w:r>
    </w:p>
    <w:p w14:paraId="2B5537C4" w14:textId="234DCBA9" w:rsidR="00F626A7" w:rsidRDefault="00F626A7" w:rsidP="00F626A7">
      <w:pPr>
        <w:pStyle w:val="affffb"/>
        <w:ind w:firstLine="420"/>
        <w:rPr>
          <w:color w:val="000000" w:themeColor="text1"/>
        </w:rPr>
      </w:pPr>
      <w:r>
        <w:rPr>
          <w:color w:val="000000" w:themeColor="text1"/>
        </w:rPr>
        <w:t>[6]</w:t>
      </w:r>
      <w:r>
        <w:rPr>
          <w:rFonts w:hint="eastAsia"/>
          <w:color w:val="000000" w:themeColor="text1"/>
        </w:rPr>
        <w:t xml:space="preserve"> </w:t>
      </w:r>
      <w:r>
        <w:rPr>
          <w:color w:val="000000" w:themeColor="text1"/>
        </w:rPr>
        <w:t>Robijns J, Aquilano M, Banerjee S, et al. Barrier Films and Dressings for the Prevention of Acute Radiation Dermatitis: A Systematic Review and Meta-Analysis</w:t>
      </w:r>
      <w:r>
        <w:rPr>
          <w:rFonts w:hint="eastAsia"/>
          <w:color w:val="000000" w:themeColor="text1"/>
        </w:rPr>
        <w:t>[J]</w:t>
      </w:r>
      <w:r>
        <w:rPr>
          <w:color w:val="000000" w:themeColor="text1"/>
        </w:rPr>
        <w:t>.Support Care Cancer,2023,31(4):219.</w:t>
      </w:r>
    </w:p>
    <w:p w14:paraId="7F493696" w14:textId="6E5BC0C3" w:rsidR="00F626A7" w:rsidRDefault="00F626A7" w:rsidP="00F626A7">
      <w:pPr>
        <w:pStyle w:val="affffb"/>
        <w:ind w:firstLine="420"/>
        <w:rPr>
          <w:color w:val="000000" w:themeColor="text1"/>
        </w:rPr>
      </w:pPr>
      <w:r>
        <w:rPr>
          <w:color w:val="000000" w:themeColor="text1"/>
        </w:rPr>
        <w:t>[7]</w:t>
      </w:r>
      <w:r>
        <w:rPr>
          <w:rFonts w:hint="eastAsia"/>
          <w:color w:val="000000" w:themeColor="text1"/>
        </w:rPr>
        <w:t xml:space="preserve"> </w:t>
      </w:r>
      <w:r>
        <w:rPr>
          <w:color w:val="000000" w:themeColor="text1"/>
        </w:rPr>
        <w:t>Behroozian T, Goldshtein D, Ryan Wolf J, et al. MASCC clinical practice guidelines for the prevention and management of acute radiation dermatitis: part 1) systematic review</w:t>
      </w:r>
      <w:r>
        <w:rPr>
          <w:rFonts w:hint="eastAsia"/>
          <w:color w:val="000000" w:themeColor="text1"/>
        </w:rPr>
        <w:t>[J]</w:t>
      </w:r>
      <w:r>
        <w:rPr>
          <w:color w:val="000000" w:themeColor="text1"/>
        </w:rPr>
        <w:t>. EClinicalMedicine,2023,58:101886.</w:t>
      </w:r>
    </w:p>
    <w:p w14:paraId="36C01746" w14:textId="17F96D10" w:rsidR="00F626A7" w:rsidRDefault="00F626A7" w:rsidP="00F626A7">
      <w:pPr>
        <w:pStyle w:val="affffb"/>
        <w:ind w:firstLine="420"/>
        <w:rPr>
          <w:color w:val="000000" w:themeColor="text1"/>
        </w:rPr>
      </w:pPr>
      <w:r>
        <w:rPr>
          <w:color w:val="000000" w:themeColor="text1"/>
        </w:rPr>
        <w:t>[8]</w:t>
      </w:r>
      <w:r>
        <w:rPr>
          <w:rFonts w:hint="eastAsia"/>
          <w:color w:val="000000" w:themeColor="text1"/>
        </w:rPr>
        <w:t xml:space="preserve"> </w:t>
      </w:r>
      <w:r>
        <w:rPr>
          <w:color w:val="000000" w:themeColor="text1"/>
        </w:rPr>
        <w:t>Robijns J, Becherini C, Caini S, et al. Natural and miscellaneous agents for the prevention of acute radiation dermatitis: a systematic review and meta-analysis</w:t>
      </w:r>
      <w:r>
        <w:rPr>
          <w:rFonts w:hint="eastAsia"/>
          <w:color w:val="000000" w:themeColor="text1"/>
        </w:rPr>
        <w:t>[J]</w:t>
      </w:r>
      <w:r>
        <w:rPr>
          <w:color w:val="000000" w:themeColor="text1"/>
        </w:rPr>
        <w:t>. Support Care Cancer,2023,31(3):195.</w:t>
      </w:r>
    </w:p>
    <w:p w14:paraId="024998CC" w14:textId="2AD2B7CA" w:rsidR="00F626A7" w:rsidRDefault="00F626A7" w:rsidP="00F626A7">
      <w:pPr>
        <w:pStyle w:val="affffb"/>
        <w:ind w:firstLine="420"/>
        <w:rPr>
          <w:color w:val="000000" w:themeColor="text1"/>
        </w:rPr>
      </w:pPr>
      <w:r>
        <w:rPr>
          <w:color w:val="000000" w:themeColor="text1"/>
        </w:rPr>
        <w:t>[9]</w:t>
      </w:r>
      <w:r>
        <w:rPr>
          <w:rFonts w:hint="eastAsia"/>
          <w:color w:val="000000" w:themeColor="text1"/>
        </w:rPr>
        <w:t xml:space="preserve"> </w:t>
      </w:r>
      <w:r>
        <w:rPr>
          <w:color w:val="000000" w:themeColor="text1"/>
        </w:rPr>
        <w:t>Tam S, Zhou G, Trombetta M, et al. Topical corticosteroids for the prevention of severe radiation dermatitis: a systematic review and meta-analysis</w:t>
      </w:r>
      <w:r>
        <w:rPr>
          <w:rFonts w:hint="eastAsia"/>
          <w:color w:val="000000" w:themeColor="text1"/>
        </w:rPr>
        <w:t>[J]</w:t>
      </w:r>
      <w:r>
        <w:rPr>
          <w:color w:val="000000" w:themeColor="text1"/>
        </w:rPr>
        <w:t>. Support Care Cancer</w:t>
      </w:r>
      <w:r>
        <w:rPr>
          <w:rFonts w:hint="eastAsia"/>
          <w:color w:val="000000" w:themeColor="text1"/>
        </w:rPr>
        <w:t>,</w:t>
      </w:r>
      <w:r>
        <w:rPr>
          <w:color w:val="000000" w:themeColor="text1"/>
        </w:rPr>
        <w:t>2023</w:t>
      </w:r>
      <w:r>
        <w:rPr>
          <w:rFonts w:hint="eastAsia"/>
          <w:color w:val="000000" w:themeColor="text1"/>
        </w:rPr>
        <w:t>,</w:t>
      </w:r>
      <w:r>
        <w:rPr>
          <w:color w:val="000000" w:themeColor="text1"/>
        </w:rPr>
        <w:t>31(7):382.</w:t>
      </w:r>
    </w:p>
    <w:p w14:paraId="5C777EB5" w14:textId="3BEE2245" w:rsidR="00F626A7" w:rsidRDefault="00F626A7" w:rsidP="00F626A7">
      <w:pPr>
        <w:pStyle w:val="affffb"/>
        <w:ind w:firstLine="420"/>
        <w:rPr>
          <w:color w:val="000000" w:themeColor="text1"/>
        </w:rPr>
      </w:pPr>
      <w:r>
        <w:rPr>
          <w:color w:val="000000" w:themeColor="text1"/>
        </w:rPr>
        <w:t>[10]</w:t>
      </w:r>
      <w:r>
        <w:rPr>
          <w:rFonts w:hint="eastAsia"/>
          <w:color w:val="000000" w:themeColor="text1"/>
        </w:rPr>
        <w:t xml:space="preserve"> </w:t>
      </w:r>
      <w:r>
        <w:rPr>
          <w:color w:val="000000" w:themeColor="text1"/>
        </w:rPr>
        <w:t>王倩,李振,张营,等. 放射性皮炎预防和管理的证据总结 [J]. 护理学杂志, 2020, 35 (1): 83-86.</w:t>
      </w:r>
    </w:p>
    <w:p w14:paraId="6F44D339" w14:textId="25235A25" w:rsidR="00F626A7" w:rsidRDefault="00F626A7" w:rsidP="00F626A7">
      <w:pPr>
        <w:pStyle w:val="affffb"/>
        <w:ind w:firstLine="420"/>
        <w:rPr>
          <w:color w:val="000000" w:themeColor="text1"/>
        </w:rPr>
      </w:pPr>
      <w:r>
        <w:rPr>
          <w:color w:val="000000" w:themeColor="text1"/>
        </w:rPr>
        <w:t>[11]</w:t>
      </w:r>
      <w:r>
        <w:rPr>
          <w:rFonts w:hint="eastAsia"/>
          <w:color w:val="000000" w:themeColor="text1"/>
        </w:rPr>
        <w:t xml:space="preserve"> </w:t>
      </w:r>
      <w:r>
        <w:rPr>
          <w:color w:val="000000" w:themeColor="text1"/>
        </w:rPr>
        <w:t>He X, Hu X, Dong X,</w:t>
      </w:r>
      <w:r>
        <w:rPr>
          <w:rFonts w:hint="eastAsia"/>
          <w:color w:val="000000" w:themeColor="text1"/>
        </w:rPr>
        <w:t>et al</w:t>
      </w:r>
      <w:r>
        <w:rPr>
          <w:color w:val="000000" w:themeColor="text1"/>
        </w:rPr>
        <w:t>. Application and clinical efficacy of Sufu medical chitosan hydrogel dressing in radiation skin damage caused by radiotherapy for cervical cancer</w:t>
      </w:r>
      <w:r>
        <w:rPr>
          <w:rFonts w:hint="eastAsia"/>
          <w:color w:val="000000" w:themeColor="text1"/>
        </w:rPr>
        <w:t>[J]</w:t>
      </w:r>
      <w:r>
        <w:rPr>
          <w:color w:val="000000" w:themeColor="text1"/>
        </w:rPr>
        <w:t>. Pak J Med Sci, 2022,38(8):2331-2336.</w:t>
      </w:r>
    </w:p>
    <w:p w14:paraId="3E683103" w14:textId="3B4E0E32" w:rsidR="00F626A7" w:rsidRDefault="00F626A7" w:rsidP="00F626A7">
      <w:pPr>
        <w:pStyle w:val="affffb"/>
        <w:ind w:firstLine="420"/>
        <w:rPr>
          <w:color w:val="000000" w:themeColor="text1"/>
        </w:rPr>
      </w:pPr>
      <w:r>
        <w:rPr>
          <w:color w:val="000000" w:themeColor="text1"/>
        </w:rPr>
        <w:t>[12]</w:t>
      </w:r>
      <w:r>
        <w:rPr>
          <w:rFonts w:hint="eastAsia"/>
          <w:color w:val="000000" w:themeColor="text1"/>
        </w:rPr>
        <w:t xml:space="preserve"> </w:t>
      </w:r>
      <w:r>
        <w:rPr>
          <w:color w:val="000000" w:themeColor="text1"/>
        </w:rPr>
        <w:t>Delia P, Sansotta G, Pontoriero A, et al. Clinical Evaluation of Low-Molecular-Weight Hyaluronic Acid-Based Treatment on Onset of Acute Side Effects in Women Receiving Adjuvant Radiotherapy after Cervical Surgery: A Randomized Clinical Trial</w:t>
      </w:r>
      <w:r>
        <w:rPr>
          <w:rFonts w:hint="eastAsia"/>
          <w:color w:val="000000" w:themeColor="text1"/>
        </w:rPr>
        <w:t>[J]</w:t>
      </w:r>
      <w:r>
        <w:rPr>
          <w:color w:val="000000" w:themeColor="text1"/>
        </w:rPr>
        <w:t>. Oncol Res Treat,2019,42(4):217-223.</w:t>
      </w:r>
    </w:p>
    <w:p w14:paraId="3E2D0AF2" w14:textId="5FB6C728" w:rsidR="00F626A7" w:rsidRDefault="00F626A7" w:rsidP="00F626A7">
      <w:pPr>
        <w:pStyle w:val="affffb"/>
        <w:ind w:firstLine="420"/>
        <w:rPr>
          <w:color w:val="000000" w:themeColor="text1"/>
        </w:rPr>
      </w:pPr>
      <w:r>
        <w:rPr>
          <w:color w:val="000000" w:themeColor="text1"/>
        </w:rPr>
        <w:t>[13]</w:t>
      </w:r>
      <w:r>
        <w:rPr>
          <w:rFonts w:hint="eastAsia"/>
          <w:color w:val="000000" w:themeColor="text1"/>
        </w:rPr>
        <w:t xml:space="preserve"> </w:t>
      </w:r>
      <w:r>
        <w:rPr>
          <w:color w:val="000000" w:themeColor="text1"/>
        </w:rPr>
        <w:t>Wong RK, Bensadoun RJ, Boers-Doets CB, et al. Clinical practice guidelines for the prevention and treatment of acute and late radiation reactions from the MASCC Skin Toxicity Study Group</w:t>
      </w:r>
      <w:r>
        <w:rPr>
          <w:rFonts w:hint="eastAsia"/>
          <w:color w:val="000000" w:themeColor="text1"/>
        </w:rPr>
        <w:t>[J]</w:t>
      </w:r>
      <w:r>
        <w:rPr>
          <w:color w:val="000000" w:themeColor="text1"/>
        </w:rPr>
        <w:t>. Support Care Cancer</w:t>
      </w:r>
      <w:r>
        <w:rPr>
          <w:rFonts w:hint="eastAsia"/>
          <w:color w:val="000000" w:themeColor="text1"/>
        </w:rPr>
        <w:t>,</w:t>
      </w:r>
      <w:r>
        <w:rPr>
          <w:color w:val="000000" w:themeColor="text1"/>
        </w:rPr>
        <w:t>2013</w:t>
      </w:r>
      <w:r>
        <w:rPr>
          <w:rFonts w:hint="eastAsia"/>
          <w:color w:val="000000" w:themeColor="text1"/>
        </w:rPr>
        <w:t>,</w:t>
      </w:r>
      <w:r>
        <w:rPr>
          <w:color w:val="000000" w:themeColor="text1"/>
        </w:rPr>
        <w:t>21(10):2933-2948.</w:t>
      </w:r>
    </w:p>
    <w:p w14:paraId="6109AAFF" w14:textId="297700FA" w:rsidR="00F626A7" w:rsidRDefault="00F626A7" w:rsidP="00F626A7">
      <w:pPr>
        <w:pStyle w:val="affffb"/>
        <w:ind w:firstLine="420"/>
        <w:rPr>
          <w:color w:val="000000" w:themeColor="text1"/>
        </w:rPr>
      </w:pPr>
      <w:r>
        <w:rPr>
          <w:color w:val="000000" w:themeColor="text1"/>
        </w:rPr>
        <w:t>[14]</w:t>
      </w:r>
      <w:r>
        <w:rPr>
          <w:rFonts w:hint="eastAsia"/>
          <w:color w:val="000000" w:themeColor="text1"/>
        </w:rPr>
        <w:t xml:space="preserve"> </w:t>
      </w:r>
      <w:r>
        <w:rPr>
          <w:color w:val="000000" w:themeColor="text1"/>
        </w:rPr>
        <w:t>McQuestion M. Evidence-based skin care management in radiation therapy: clinical update</w:t>
      </w:r>
      <w:r>
        <w:rPr>
          <w:rFonts w:hint="eastAsia"/>
          <w:color w:val="000000" w:themeColor="text1"/>
        </w:rPr>
        <w:t>[J]</w:t>
      </w:r>
      <w:r>
        <w:rPr>
          <w:color w:val="000000" w:themeColor="text1"/>
        </w:rPr>
        <w:t>. Semin Oncol Nurs</w:t>
      </w:r>
      <w:r>
        <w:rPr>
          <w:rFonts w:hint="eastAsia"/>
          <w:color w:val="000000" w:themeColor="text1"/>
        </w:rPr>
        <w:t>,</w:t>
      </w:r>
      <w:r>
        <w:rPr>
          <w:color w:val="000000" w:themeColor="text1"/>
        </w:rPr>
        <w:t>2011</w:t>
      </w:r>
      <w:r>
        <w:rPr>
          <w:rFonts w:hint="eastAsia"/>
          <w:color w:val="000000" w:themeColor="text1"/>
        </w:rPr>
        <w:t>,</w:t>
      </w:r>
      <w:r>
        <w:rPr>
          <w:color w:val="000000" w:themeColor="text1"/>
        </w:rPr>
        <w:t>27(2):e1-e17.</w:t>
      </w:r>
    </w:p>
    <w:p w14:paraId="4AF1E49C" w14:textId="2401A4D0" w:rsidR="00F626A7" w:rsidRDefault="00F626A7" w:rsidP="00F626A7">
      <w:pPr>
        <w:pStyle w:val="affffb"/>
        <w:ind w:firstLine="420"/>
        <w:rPr>
          <w:color w:val="000000" w:themeColor="text1"/>
        </w:rPr>
      </w:pPr>
      <w:r>
        <w:rPr>
          <w:color w:val="000000" w:themeColor="text1"/>
        </w:rPr>
        <w:t>[15]</w:t>
      </w:r>
      <w:r>
        <w:rPr>
          <w:rFonts w:hint="eastAsia"/>
          <w:color w:val="000000" w:themeColor="text1"/>
        </w:rPr>
        <w:t xml:space="preserve"> </w:t>
      </w:r>
      <w:r>
        <w:rPr>
          <w:color w:val="000000" w:themeColor="text1"/>
        </w:rPr>
        <w:t xml:space="preserve">Kumar S, Juresic E, Barton M, </w:t>
      </w:r>
      <w:r>
        <w:rPr>
          <w:rFonts w:hint="eastAsia"/>
          <w:color w:val="000000" w:themeColor="text1"/>
        </w:rPr>
        <w:t>et al</w:t>
      </w:r>
      <w:r>
        <w:rPr>
          <w:color w:val="000000" w:themeColor="text1"/>
        </w:rPr>
        <w:t>. Management of skin toxicity during radiation therapy: a review of the evidence</w:t>
      </w:r>
      <w:r>
        <w:rPr>
          <w:rFonts w:hint="eastAsia"/>
          <w:color w:val="000000" w:themeColor="text1"/>
        </w:rPr>
        <w:t>[J]</w:t>
      </w:r>
      <w:r>
        <w:rPr>
          <w:color w:val="000000" w:themeColor="text1"/>
        </w:rPr>
        <w:t>. J Med Imaging Radiat Oncol</w:t>
      </w:r>
      <w:r>
        <w:rPr>
          <w:rFonts w:hint="eastAsia"/>
          <w:color w:val="000000" w:themeColor="text1"/>
        </w:rPr>
        <w:t>,</w:t>
      </w:r>
      <w:r>
        <w:rPr>
          <w:color w:val="000000" w:themeColor="text1"/>
        </w:rPr>
        <w:t>2010</w:t>
      </w:r>
      <w:r>
        <w:rPr>
          <w:rFonts w:hint="eastAsia"/>
          <w:color w:val="000000" w:themeColor="text1"/>
        </w:rPr>
        <w:t>,</w:t>
      </w:r>
      <w:r>
        <w:rPr>
          <w:color w:val="000000" w:themeColor="text1"/>
        </w:rPr>
        <w:t>54(3):264-279.</w:t>
      </w:r>
    </w:p>
    <w:p w14:paraId="3CDC04B2" w14:textId="0A3D30DB" w:rsidR="00F626A7" w:rsidRDefault="00F626A7" w:rsidP="00F626A7">
      <w:pPr>
        <w:pStyle w:val="affffb"/>
        <w:ind w:firstLine="420"/>
        <w:rPr>
          <w:rFonts w:cs="仿宋"/>
        </w:rPr>
      </w:pPr>
      <w:r>
        <w:rPr>
          <w:color w:val="000000" w:themeColor="text1"/>
        </w:rPr>
        <w:lastRenderedPageBreak/>
        <w:t>[16]</w:t>
      </w:r>
      <w:r>
        <w:rPr>
          <w:rFonts w:hint="eastAsia"/>
          <w:color w:val="000000" w:themeColor="text1"/>
        </w:rPr>
        <w:t xml:space="preserve"> </w:t>
      </w:r>
      <w:r>
        <w:rPr>
          <w:color w:val="000000" w:themeColor="text1"/>
        </w:rPr>
        <w:t>Russi EG, Moretto F, Rampino M, et al. Acute skin toxicity management in head and neck cancer patients treated with radiotherapy and chemotherapy or EGFR inhibitors: Literature review and consensus</w:t>
      </w:r>
      <w:r>
        <w:rPr>
          <w:rFonts w:hint="eastAsia"/>
          <w:color w:val="000000" w:themeColor="text1"/>
        </w:rPr>
        <w:t>[J]</w:t>
      </w:r>
      <w:r>
        <w:rPr>
          <w:color w:val="000000" w:themeColor="text1"/>
        </w:rPr>
        <w:t>.Crit Rev Oncol Hematol</w:t>
      </w:r>
      <w:r>
        <w:rPr>
          <w:rFonts w:hint="eastAsia"/>
          <w:color w:val="000000" w:themeColor="text1"/>
        </w:rPr>
        <w:t>,</w:t>
      </w:r>
      <w:r>
        <w:t>2015</w:t>
      </w:r>
      <w:r>
        <w:rPr>
          <w:rFonts w:hint="eastAsia"/>
        </w:rPr>
        <w:t>,</w:t>
      </w:r>
      <w:r>
        <w:t>96(1):167-182.</w:t>
      </w:r>
    </w:p>
    <w:p w14:paraId="5FACFA34" w14:textId="77777777" w:rsidR="00F626A7" w:rsidRDefault="00F626A7" w:rsidP="00F626A7">
      <w:pPr>
        <w:pStyle w:val="affffb"/>
        <w:ind w:firstLine="420"/>
      </w:pPr>
      <w:r>
        <w:rPr>
          <w:rFonts w:hint="eastAsia"/>
        </w:rPr>
        <w:t>[18] 李晔雄</w:t>
      </w:r>
      <w:r>
        <w:t>.</w:t>
      </w:r>
      <w:r>
        <w:rPr>
          <w:rFonts w:hint="eastAsia"/>
        </w:rPr>
        <w:t>肿瘤放射治疗学（第五版）</w:t>
      </w:r>
      <w:r>
        <w:t>[M].北京:</w:t>
      </w:r>
      <w:r>
        <w:rPr>
          <w:rFonts w:hint="eastAsia"/>
        </w:rPr>
        <w:t>中国协和医科大学出版社</w:t>
      </w:r>
      <w:r>
        <w:t>,2018:</w:t>
      </w:r>
      <w:r>
        <w:rPr>
          <w:rFonts w:hint="eastAsia"/>
        </w:rPr>
        <w:t>5</w:t>
      </w:r>
      <w:r>
        <w:t>,</w:t>
      </w:r>
      <w:r>
        <w:rPr>
          <w:rFonts w:hint="eastAsia"/>
        </w:rPr>
        <w:t>1788</w:t>
      </w:r>
      <w:r>
        <w:t>.</w:t>
      </w:r>
    </w:p>
    <w:p w14:paraId="0A07790E" w14:textId="77777777" w:rsidR="00F626A7" w:rsidRDefault="00F626A7" w:rsidP="00F626A7">
      <w:pPr>
        <w:pStyle w:val="affffb"/>
        <w:ind w:firstLine="420"/>
      </w:pPr>
      <w:r>
        <w:rPr>
          <w:rFonts w:hint="eastAsia"/>
        </w:rPr>
        <w:t>[19]</w:t>
      </w:r>
      <w:r>
        <w:t xml:space="preserve"> </w:t>
      </w:r>
      <w:r w:rsidRPr="00672CA1">
        <w:t>Xie Y, Wang Q, Hu T, et al. Risk Factors Related to Acute Radiation Dermatitis in Breast Cancer Patients After Radiotherapy: A Systematic Review and Meta-Analysis. Front Oncol. 2021,11:738851.</w:t>
      </w:r>
      <w:r>
        <w:t xml:space="preserve"> </w:t>
      </w:r>
    </w:p>
    <w:p w14:paraId="0F55E45D" w14:textId="77777777" w:rsidR="00F626A7" w:rsidRDefault="00F626A7" w:rsidP="00F626A7">
      <w:pPr>
        <w:pStyle w:val="affffb"/>
        <w:ind w:firstLineChars="0" w:firstLine="0"/>
      </w:pPr>
    </w:p>
    <w:p w14:paraId="5C2A84B7" w14:textId="77777777" w:rsidR="00F626A7" w:rsidRDefault="00F626A7" w:rsidP="00F626A7">
      <w:pPr>
        <w:pStyle w:val="affffb"/>
        <w:ind w:firstLine="420"/>
      </w:pPr>
    </w:p>
    <w:p w14:paraId="4EB027FE" w14:textId="77777777" w:rsidR="00F626A7" w:rsidRDefault="00F626A7" w:rsidP="001D212F">
      <w:pPr>
        <w:pStyle w:val="affffb"/>
        <w:ind w:firstLine="420"/>
      </w:pPr>
    </w:p>
    <w:p w14:paraId="00AD94E0" w14:textId="61CD2D0A" w:rsidR="00F626A7" w:rsidRDefault="00F626A7" w:rsidP="00F626A7">
      <w:pPr>
        <w:pStyle w:val="affffb"/>
        <w:ind w:firstLineChars="0" w:firstLine="0"/>
        <w:jc w:val="center"/>
      </w:pPr>
      <w:bookmarkStart w:id="56" w:name="BookMark8"/>
      <w:bookmarkEnd w:id="54"/>
      <w:r>
        <w:drawing>
          <wp:inline distT="0" distB="0" distL="0" distR="0" wp14:anchorId="1745D4B8" wp14:editId="60AAC8CB">
            <wp:extent cx="1485900" cy="317500"/>
            <wp:effectExtent l="0" t="0" r="0" b="6350"/>
            <wp:docPr id="827068991" name="图片 1"/>
            <wp:cNvGraphicFramePr/>
            <a:graphic xmlns:a="http://schemas.openxmlformats.org/drawingml/2006/main">
              <a:graphicData uri="http://schemas.openxmlformats.org/drawingml/2006/picture">
                <pic:pic xmlns:pic="http://schemas.openxmlformats.org/drawingml/2006/picture">
                  <pic:nvPicPr>
                    <pic:cNvPr id="82706899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rsidR="00F626A7" w:rsidSect="00F626A7">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F4EDF" w14:textId="77777777" w:rsidR="003D6473" w:rsidRDefault="003D6473" w:rsidP="00D86DB7">
      <w:r>
        <w:separator/>
      </w:r>
    </w:p>
    <w:p w14:paraId="249193E2" w14:textId="77777777" w:rsidR="003D6473" w:rsidRDefault="003D6473"/>
    <w:p w14:paraId="7FE31AE4" w14:textId="77777777" w:rsidR="003D6473" w:rsidRDefault="003D6473"/>
  </w:endnote>
  <w:endnote w:type="continuationSeparator" w:id="0">
    <w:p w14:paraId="74F46EFF" w14:textId="77777777" w:rsidR="003D6473" w:rsidRDefault="003D6473" w:rsidP="00D86DB7">
      <w:r>
        <w:continuationSeparator/>
      </w:r>
    </w:p>
    <w:p w14:paraId="6053335B" w14:textId="77777777" w:rsidR="003D6473" w:rsidRDefault="003D6473"/>
    <w:p w14:paraId="72E61AAC" w14:textId="77777777" w:rsidR="003D6473" w:rsidRDefault="003D6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7FAB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687D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5F65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67DC1"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99BBB" w14:textId="77777777" w:rsidR="003D6473" w:rsidRDefault="003D6473" w:rsidP="00D86DB7">
      <w:r>
        <w:separator/>
      </w:r>
    </w:p>
  </w:footnote>
  <w:footnote w:type="continuationSeparator" w:id="0">
    <w:p w14:paraId="57CB8D02" w14:textId="77777777" w:rsidR="003D6473" w:rsidRDefault="003D6473" w:rsidP="00D86DB7">
      <w:r>
        <w:continuationSeparator/>
      </w:r>
    </w:p>
    <w:p w14:paraId="36ED7645" w14:textId="77777777" w:rsidR="003D6473" w:rsidRDefault="003D6473"/>
    <w:p w14:paraId="4EDF0829" w14:textId="77777777" w:rsidR="003D6473" w:rsidRDefault="003D6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878DF"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D80C6"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F77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4F81" w14:textId="4ACAD26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B6D94">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624B0" w14:textId="25BF33E7"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C7395D">
      <w:rPr>
        <w:rFonts w:hint="eastAsia"/>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052077704">
    <w:abstractNumId w:val="0"/>
  </w:num>
  <w:num w:numId="2" w16cid:durableId="572353611">
    <w:abstractNumId w:val="31"/>
  </w:num>
  <w:num w:numId="3" w16cid:durableId="209653234">
    <w:abstractNumId w:val="5"/>
  </w:num>
  <w:num w:numId="4" w16cid:durableId="1137836305">
    <w:abstractNumId w:val="8"/>
  </w:num>
  <w:num w:numId="5" w16cid:durableId="2049451647">
    <w:abstractNumId w:val="27"/>
  </w:num>
  <w:num w:numId="6" w16cid:durableId="936788268">
    <w:abstractNumId w:val="9"/>
  </w:num>
  <w:num w:numId="7" w16cid:durableId="914584715">
    <w:abstractNumId w:val="20"/>
  </w:num>
  <w:num w:numId="8" w16cid:durableId="1075014135">
    <w:abstractNumId w:val="7"/>
  </w:num>
  <w:num w:numId="9" w16cid:durableId="1233851660">
    <w:abstractNumId w:val="23"/>
  </w:num>
  <w:num w:numId="10" w16cid:durableId="681198466">
    <w:abstractNumId w:val="25"/>
  </w:num>
  <w:num w:numId="11" w16cid:durableId="1620261610">
    <w:abstractNumId w:val="21"/>
  </w:num>
  <w:num w:numId="12" w16cid:durableId="1808738926">
    <w:abstractNumId w:val="33"/>
  </w:num>
  <w:num w:numId="13" w16cid:durableId="446970601">
    <w:abstractNumId w:val="18"/>
  </w:num>
  <w:num w:numId="14" w16cid:durableId="1713113442">
    <w:abstractNumId w:val="34"/>
  </w:num>
  <w:num w:numId="15" w16cid:durableId="801263571">
    <w:abstractNumId w:val="1"/>
  </w:num>
  <w:num w:numId="16" w16cid:durableId="1692101192">
    <w:abstractNumId w:val="24"/>
  </w:num>
  <w:num w:numId="17" w16cid:durableId="1748109616">
    <w:abstractNumId w:val="6"/>
  </w:num>
  <w:num w:numId="18" w16cid:durableId="1160465019">
    <w:abstractNumId w:val="14"/>
  </w:num>
  <w:num w:numId="19" w16cid:durableId="1810827120">
    <w:abstractNumId w:val="19"/>
  </w:num>
  <w:num w:numId="20" w16cid:durableId="155535342">
    <w:abstractNumId w:val="29"/>
  </w:num>
  <w:num w:numId="21" w16cid:durableId="561713561">
    <w:abstractNumId w:val="30"/>
  </w:num>
  <w:num w:numId="22" w16cid:durableId="1419524523">
    <w:abstractNumId w:val="11"/>
  </w:num>
  <w:num w:numId="23" w16cid:durableId="821198594">
    <w:abstractNumId w:val="13"/>
  </w:num>
  <w:num w:numId="24" w16cid:durableId="359669961">
    <w:abstractNumId w:val="32"/>
  </w:num>
  <w:num w:numId="25" w16cid:durableId="231234028">
    <w:abstractNumId w:val="2"/>
  </w:num>
  <w:num w:numId="26" w16cid:durableId="573971989">
    <w:abstractNumId w:val="4"/>
  </w:num>
  <w:num w:numId="27" w16cid:durableId="228268502">
    <w:abstractNumId w:val="17"/>
  </w:num>
  <w:num w:numId="28" w16cid:durableId="348144912">
    <w:abstractNumId w:val="15"/>
  </w:num>
  <w:num w:numId="29" w16cid:durableId="163396568">
    <w:abstractNumId w:val="28"/>
  </w:num>
  <w:num w:numId="30" w16cid:durableId="1715038134">
    <w:abstractNumId w:val="10"/>
  </w:num>
  <w:num w:numId="31" w16cid:durableId="1160000349">
    <w:abstractNumId w:val="26"/>
  </w:num>
  <w:num w:numId="32" w16cid:durableId="2067872183">
    <w:abstractNumId w:val="22"/>
  </w:num>
  <w:num w:numId="33" w16cid:durableId="14274619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61219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6105036">
    <w:abstractNumId w:val="12"/>
  </w:num>
  <w:num w:numId="36" w16cid:durableId="1783453624">
    <w:abstractNumId w:val="3"/>
  </w:num>
  <w:num w:numId="37" w16cid:durableId="12023242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21229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45865287">
    <w:abstractNumId w:val="31"/>
  </w:num>
  <w:num w:numId="40" w16cid:durableId="71847636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D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0B7"/>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47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38B"/>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314"/>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17B"/>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8A9"/>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36E"/>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95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D94"/>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6A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52A1C"/>
  <w15:docId w15:val="{C8EE4D4B-819A-4EDA-8EDA-966E0B9C2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F626A7"/>
    <w:rPr>
      <w:sz w:val="21"/>
      <w:szCs w:val="21"/>
    </w:rPr>
  </w:style>
  <w:style w:type="paragraph" w:styleId="afffffffffffc">
    <w:name w:val="annotation text"/>
    <w:basedOn w:val="afff5"/>
    <w:link w:val="afffffffffffd"/>
    <w:uiPriority w:val="99"/>
    <w:semiHidden/>
    <w:unhideWhenUsed/>
    <w:rsid w:val="00F626A7"/>
    <w:pPr>
      <w:adjustRightInd/>
      <w:spacing w:line="240" w:lineRule="auto"/>
      <w:jc w:val="left"/>
    </w:pPr>
    <w:rPr>
      <w:rFonts w:asciiTheme="minorHAnsi" w:eastAsiaTheme="minorEastAsia" w:hAnsiTheme="minorHAnsi" w:cstheme="minorBidi"/>
      <w:szCs w:val="22"/>
    </w:rPr>
  </w:style>
  <w:style w:type="character" w:customStyle="1" w:styleId="afffffffffffd">
    <w:name w:val="批注文字 字符"/>
    <w:basedOn w:val="afff6"/>
    <w:link w:val="afffffffffffc"/>
    <w:uiPriority w:val="99"/>
    <w:semiHidden/>
    <w:rsid w:val="00F626A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26234;&#33021;&#26631;&#20934;&#21270;&#24037;&#20855;\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6887E6DDE6E4468AC0332F315F0587D"/>
        <w:category>
          <w:name w:val="常规"/>
          <w:gallery w:val="placeholder"/>
        </w:category>
        <w:types>
          <w:type w:val="bbPlcHdr"/>
        </w:types>
        <w:behaviors>
          <w:behavior w:val="content"/>
        </w:behaviors>
        <w:guid w:val="{985A4B2B-CE18-4147-9E49-1FA3C5666B00}"/>
      </w:docPartPr>
      <w:docPartBody>
        <w:p w:rsidR="00400C63" w:rsidRDefault="00000000">
          <w:pPr>
            <w:pStyle w:val="E6887E6DDE6E4468AC0332F315F0587D"/>
            <w:rPr>
              <w:rFonts w:hint="eastAsia"/>
            </w:rPr>
          </w:pPr>
          <w:r w:rsidRPr="00751A05">
            <w:rPr>
              <w:rStyle w:val="a3"/>
              <w:rFonts w:hint="eastAsia"/>
            </w:rPr>
            <w:t>单击或点击此处输入文字。</w:t>
          </w:r>
        </w:p>
      </w:docPartBody>
    </w:docPart>
    <w:docPart>
      <w:docPartPr>
        <w:name w:val="C81A5883A327492CA0BC2CCD5D3A7930"/>
        <w:category>
          <w:name w:val="常规"/>
          <w:gallery w:val="placeholder"/>
        </w:category>
        <w:types>
          <w:type w:val="bbPlcHdr"/>
        </w:types>
        <w:behaviors>
          <w:behavior w:val="content"/>
        </w:behaviors>
        <w:guid w:val="{7B5438B8-98C6-4DF6-8C5E-C00E503A4761}"/>
      </w:docPartPr>
      <w:docPartBody>
        <w:p w:rsidR="00400C63" w:rsidRDefault="00000000">
          <w:pPr>
            <w:pStyle w:val="C81A5883A327492CA0BC2CCD5D3A7930"/>
            <w:rPr>
              <w:rFonts w:hint="eastAsia"/>
            </w:rPr>
          </w:pPr>
          <w:r w:rsidRPr="00FB6243">
            <w:rPr>
              <w:rStyle w:val="a3"/>
              <w:rFonts w:hint="eastAsia"/>
            </w:rPr>
            <w:t>选择一项。</w:t>
          </w:r>
        </w:p>
      </w:docPartBody>
    </w:docPart>
    <w:docPart>
      <w:docPartPr>
        <w:name w:val="C6157F32B67544518D92C943A2E66BE5"/>
        <w:category>
          <w:name w:val="常规"/>
          <w:gallery w:val="placeholder"/>
        </w:category>
        <w:types>
          <w:type w:val="bbPlcHdr"/>
        </w:types>
        <w:behaviors>
          <w:behavior w:val="content"/>
        </w:behaviors>
        <w:guid w:val="{98577B02-DEEC-48CC-90F4-4CEDE24618D2}"/>
      </w:docPartPr>
      <w:docPartBody>
        <w:p w:rsidR="00400C63" w:rsidRDefault="00000000">
          <w:pPr>
            <w:pStyle w:val="C6157F32B67544518D92C943A2E66BE5"/>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ED4"/>
    <w:rsid w:val="00400C63"/>
    <w:rsid w:val="0046638B"/>
    <w:rsid w:val="00516314"/>
    <w:rsid w:val="00716ED4"/>
    <w:rsid w:val="00853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6887E6DDE6E4468AC0332F315F0587D">
    <w:name w:val="E6887E6DDE6E4468AC0332F315F0587D"/>
    <w:pPr>
      <w:widowControl w:val="0"/>
      <w:jc w:val="both"/>
    </w:pPr>
  </w:style>
  <w:style w:type="paragraph" w:customStyle="1" w:styleId="C81A5883A327492CA0BC2CCD5D3A7930">
    <w:name w:val="C81A5883A327492CA0BC2CCD5D3A7930"/>
    <w:pPr>
      <w:widowControl w:val="0"/>
      <w:jc w:val="both"/>
    </w:pPr>
  </w:style>
  <w:style w:type="paragraph" w:customStyle="1" w:styleId="C6157F32B67544518D92C943A2E66BE5">
    <w:name w:val="C6157F32B67544518D92C943A2E66BE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A66F-20E6-48E1-8D17-A523E553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8</Pages>
  <Words>1093</Words>
  <Characters>6234</Characters>
  <Application>Microsoft Office Word</Application>
  <DocSecurity>0</DocSecurity>
  <Lines>51</Lines>
  <Paragraphs>14</Paragraphs>
  <ScaleCrop>false</ScaleCrop>
  <Company>PCMI</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徐佳南</dc:creator>
  <cp:keywords/>
  <dc:description>&lt;config cover="true" show_menu="true" version="1.0.0" doctype="SDKXY"&gt;_x000d_
&lt;/config&gt;</dc:description>
  <cp:lastModifiedBy>徐佳南</cp:lastModifiedBy>
  <cp:revision>3</cp:revision>
  <cp:lastPrinted>2020-08-30T10:00:00Z</cp:lastPrinted>
  <dcterms:created xsi:type="dcterms:W3CDTF">2024-07-24T09:55:00Z</dcterms:created>
  <dcterms:modified xsi:type="dcterms:W3CDTF">2024-07-25T03:09:00Z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